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23</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ОП.04 </w:t>
      </w:r>
      <w:r>
        <w:rPr/>
        <w:t xml:space="preserve">Возрастная анатомия, физиология и гигиена»</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«Возрастная анатомия, физиология и гигиена</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«Возрастная анатомия, физиология и гигиена»: формирование у студентов систематизированных знаний в области строения и функционирования организма человека, процессов, протекающих в нем, механизмов деятельности организма на различных возрастных этапах.. </w:t>
      </w:r>
    </w:p>
    <w:p>
      <w:pPr>
        <w:pStyle w:val="1e"/>
        <w:ind w:left="0" w:right="0" w:firstLine="709"/>
      </w:pPr>
      <w:r>
        <w:rPr/>
        <w:t xml:space="preserve">Дисциплина «Возрастная анатомия, физиология и гигиена»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ОК 08</w:t>
            </w:r>
          </w:p>
        </w:tc>
        <w:tc>
          <w:tcPr>
            <w:tcW w:w="3175" w:type="dxa"/>
            <w:vAlign w:val="center"/>
            <w:noWrap/>
          </w:tcPr>
          <w:p>
            <w:pPr>
              <w:ind w:left="0" w:right="0" w:firstLine="0"/>
              <w:spacing w:before="0" w:after="0" w:line="276" w:lineRule="auto"/>
            </w:pPr>
            <w:r>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c>
          <w:tcPr>
            <w:tcW w:w="3175" w:type="dxa"/>
            <w:vAlign w:val="center"/>
            <w:noWrap/>
          </w:tcPr>
          <w:p>
            <w:pPr>
              <w:ind w:left="0" w:right="0" w:firstLine="0"/>
              <w:spacing w:before="0" w:after="0" w:line="276" w:lineRule="auto"/>
            </w:pPr>
            <w:r>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trPr/>
        <w:tc>
          <w:tcPr>
            <w:tcW w:w="3175" w:type="dxa"/>
            <w:vAlign w:val="center"/>
            <w:noWrap/>
          </w:tcPr>
          <w:p>
            <w:pPr>
              <w:ind w:left="0" w:right="0" w:firstLine="0"/>
              <w:spacing w:before="0" w:after="0" w:line="276" w:lineRule="auto"/>
            </w:pPr>
            <w:r>
              <w:rPr/>
              <w:t xml:space="preserve">ПК.1.1</w:t>
            </w:r>
          </w:p>
        </w:tc>
        <w:tc>
          <w:tcPr>
            <w:tcW w:w="3175" w:type="dxa"/>
            <w:vAlign w:val="center"/>
            <w:noWrap/>
          </w:tcPr>
          <w:p>
            <w:pPr>
              <w:ind w:left="0" w:right="0" w:firstLine="0"/>
              <w:spacing w:before="0" w:after="0" w:line="276" w:lineRule="auto"/>
            </w:pPr>
            <w:r>
              <w:rPr/>
              <w:t xml:space="preserve">разрабатывать и оформлять документацию, обеспечивающую организацию мероприятий, направленных на укрепление здоровья и физическое развитие детей раннего и дошкольного возраста; оформлять настольно-печатные материалы, документы на ИКТ-оборудовании; осуществлять (совместно с психологом и другими специалистами) психолого-педагогическое сопровождение федеральной образовательной программы дошкольного образования в части организации мероприятий, направленных на укрепление здоровья и физическое развитие детей раннего и дошкольного возраста; сочетать объяснение с показом физических упражнений детям раннего и дошкольного возраста; подавать команды и распоряжения в процессе выполнения физических упражнений детьми раннего и дошкольного возраста; соблюдать правовые, нравственные и этические нормы, требования профессиональной этики в процессе организации мероприятий, направленных на укрепление здоровья и физическое развитие детей раннего и дошкольного возраста;</w:t>
            </w:r>
          </w:p>
        </w:tc>
        <w:tc>
          <w:tcPr>
            <w:tcW w:w="3175" w:type="dxa"/>
            <w:vAlign w:val="center"/>
            <w:noWrap/>
          </w:tcPr>
          <w:p>
            <w:pPr>
              <w:ind w:left="0" w:right="0" w:firstLine="0"/>
              <w:spacing w:before="0" w:after="0" w:line="276" w:lineRule="auto"/>
            </w:pPr>
            <w:r>
              <w:rPr/>
              <w:t xml:space="preserve">содержания федеральной образовательной программы дошкольного образования по образовательной области «Физическое развитие»; законов развития личности и проявления личностных свойств, психологические законы периодизации и кризисов развития; основ законодательства о правах ребенка, законы в сфере образования, федеральные государственные образовательные стандарты дошкольного и начального общего образования; теории и технологии учета возрастных особенностей детей; требований к структуре, содержанию и оформлению документации, обеспечивающей организацию мероприятий, направленных на укрепление здоровья и физическое развитие детей раннего и дошкольного возраста; основ теории и методики физического воспитания и развития детей раннего и дошкольного возраста; основных психологических подходов: культурно-исторический, деятельностный и личностный, способы их применения в процессе организации мероприятий, направленных на укрепление здоровья и физическое развитие детей раннего и дошкольного возраста; общих закономерностей физического развития ребенка в раннем и дошкольном возрасте; основных закономерностей возрастного развития, стадий кризисов развития, социализации личности; теории и технологии учета возрастных особенностей детей раннего и дошкольного возраста; содержания и форм организации и проведения просветительской работы с сотрудниками и родителями (законными представителями) детей раннего и дошкольного возраста; требований к структуре, содержанию и оформлению карты педагогической диагностики (мониторинга) оценки физического развития и физической подготовленности и результатов освоения детьми раннего и дошкольного возраста федеральной образовательной программы дошкольного образования по образовательной области «Физическое развитие»;</w:t>
            </w:r>
          </w:p>
        </w:tc>
      </w:tr>
      <w:tr>
        <w:trPr/>
        <w:tc>
          <w:tcPr>
            <w:tcW w:w="3175" w:type="dxa"/>
            <w:vAlign w:val="center"/>
            <w:noWrap/>
          </w:tcPr>
          <w:p>
            <w:pPr>
              <w:ind w:left="0" w:right="0" w:firstLine="0"/>
              <w:spacing w:before="0" w:after="0" w:line="276" w:lineRule="auto"/>
            </w:pPr>
            <w:r>
              <w:rPr/>
              <w:t xml:space="preserve">ПК.1.2</w:t>
            </w:r>
          </w:p>
        </w:tc>
        <w:tc>
          <w:tcPr>
            <w:tcW w:w="3175" w:type="dxa"/>
            <w:vAlign w:val="center"/>
            <w:noWrap/>
          </w:tcPr>
          <w:p>
            <w:pPr>
              <w:ind w:left="0" w:right="0" w:firstLine="0"/>
              <w:spacing w:before="0" w:after="0" w:line="276" w:lineRule="auto"/>
            </w:pPr>
            <w:r>
              <w:rPr/>
              <w:t xml:space="preserve">определять цели, задачи, содержание и методы организации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 в соответствии с целью и задачами планировать содержание мероприятий, направленных на укрепление здоровья и физическое развитие детей раннего и дошкольного возраста, в том числе в условиях инклюзивного образования; 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 проводить педагогическую диагностику (мониторинг),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образовательной области «Физическое развитие»; использовать в практике организации мероприятий, направленных на укрепление здоровья и физическое развитие детей раннего и дошкольного возраста, психологические подходы: культурно-исторический, деятельностный и личностный;, 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 детей, проявивших выдающиеся способности; детей, для которых русский язык не является родным; детей с ограниченными возможностями здоровья; описывать основные компоненты, характеризующие РППС, созданную в групповой комнате, физкультурном зале, спортивной площадке ДОО, позволяющую обеспечить разнообразную двигательную активность детей раннего и дошкольного возраста, в том числе с ограниченными возможностями здоровья; оценивать и делать выводы об уровне оснащенности РППС с учетом возможности использования с детьми с ОВЗ; оценивать и делать выводы о степени безопасности и психологического комфорта РППС, с учетом возможностей детей с ОВЗ; оценивать и делать выводы о возможности трансформации пространства в групповой комнате, спортивном зале в зависимости от образовательной ситуации, темы образовательной деятельности, целей, задач, планируемых результатов, с учетом состояния детей с ОВЗ; оценивать и делать выводы о степени полифункциональности спортивного инвентаря и оборудования, возможности использования в разных видах двигательной активности, с учетом возможностей детей с ОВЗ; оценивать и делать выводы о степени отражения в РППС интеграции образовательной области «Физическое развитие» с образовательными областями «социально-коммуникативное развитие», «речевое развитие», «художественно-эстетическое развитие», «познавательное развитие»; преобразовывать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 создавать пространство в спортивном зале в зависимости от образовательной ситуации, темы образовательной деятельности, цели, задач, планируемых результатов, с учетом состояния детей с ОВЗ; создавать пространство в групповой комнате в зависимости от образовательной ситуации, темы образовательной деятельности, цели, задач, планируемых результатов, с учетом детей с ОВЗ; использовать спортивный инвентарь в разных видах детской деятельности, с учетом детей с ОВЗ</w:t>
            </w:r>
          </w:p>
        </w:tc>
        <w:tc>
          <w:tcPr>
            <w:tcW w:w="3175" w:type="dxa"/>
            <w:vAlign w:val="center"/>
            <w:noWrap/>
          </w:tcPr>
          <w:p>
            <w:pPr>
              <w:ind w:left="0" w:right="0" w:firstLine="0"/>
              <w:spacing w:before="0" w:after="0" w:line="276" w:lineRule="auto"/>
            </w:pPr>
            <w:r>
              <w:rPr/>
              <w:t xml:space="preserve">основных закономерностей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 Педагогических закономерностей организации образовательного процесса в контексте мероприятий, направленных на укрепление здоровья и физическое развитие детей раннего и дошкольного возраста; знать характеристику основных компонентов РППС (оборудование физкультурного зала, спортивной площадки, ЦДА групповой комнаты) создаваемой в групповой комнате, физкультурном зале, на спортивной площадке ДОО, позволяющую обеспечить разнообразную двигательную активность детей раннего и дошкольного возраста, в том числе детей с ОВЗ; знать требования к развивающей предметно-пространственной среде (насыщенность среды, трансформируемость пространства, полифункциональность материалов, вариативность, доступность, безопасность), позволяющей обеспечить разнообразную двигательную активность детей раннего и дошкольного возраста, в том числе детей с ОВЗ; норм показателей физического развития; инструментария (видов диагностик), применяемых для оценки физического развития и физической подготовленности;</w:t>
            </w:r>
          </w:p>
        </w:tc>
      </w:tr>
      <w:tr>
        <w:trPr/>
        <w:tc>
          <w:tcPr>
            <w:tcW w:w="3175" w:type="dxa"/>
            <w:vAlign w:val="center"/>
            <w:noWrap/>
          </w:tcPr>
          <w:p>
            <w:pPr>
              <w:ind w:left="0" w:right="0" w:firstLine="0"/>
              <w:spacing w:before="0" w:after="0" w:line="276" w:lineRule="auto"/>
            </w:pPr>
            <w:r>
              <w:rPr/>
              <w:t xml:space="preserve">ПК.1.3</w:t>
            </w:r>
          </w:p>
        </w:tc>
        <w:tc>
          <w:tcPr>
            <w:tcW w:w="3175" w:type="dxa"/>
            <w:vAlign w:val="center"/>
            <w:noWrap/>
          </w:tcPr>
          <w:p>
            <w:pPr>
              <w:ind w:left="0" w:right="0" w:firstLine="0"/>
              <w:spacing w:before="0" w:after="0" w:line="276" w:lineRule="auto"/>
            </w:pPr>
            <w:r>
              <w:rPr/>
              <w:t xml:space="preserve">по итогам наблюдения определять степень реализации целей и задач в процессе проведения режимных моментов; определять уровень физической нагрузки и двигательной активности на физкультурном занятии; по итогам наблюдения оценивать степень соответствия содержания, организуемых воспитателем режимных мероприятий в I и II половину дня возрастным, особенностям детей; по итогам наблюдения оценивать эффективность выбранных методов и приёмов в процессе организации и проведения режимных мероприятий в I и II половину дня; проводить работу по предупреждению детского травматизма: проверять оборудование, материалы, инвентарь, сооружения на предмет пригодности и возможности использования в работе с детьми раннего и дошкольного возраста; осуществлять педагогическое наблюдение за состоянием здоровья каждого воспитанника, своевременно информировать медицинского работника об изменениях в его самочувствии;</w:t>
            </w:r>
          </w:p>
        </w:tc>
        <w:tc>
          <w:tcPr>
            <w:tcW w:w="3175" w:type="dxa"/>
            <w:vAlign w:val="center"/>
            <w:noWrap/>
          </w:tcPr>
          <w:p>
            <w:pPr>
              <w:ind w:left="0" w:right="0" w:firstLine="0"/>
              <w:spacing w:before="0" w:after="0" w:line="276" w:lineRule="auto"/>
            </w:pPr>
            <w:r>
              <w:rPr/>
              <w:t xml:space="preserve">особенностей планирования режимных мероприятий (умывание, одевание, питание, сон) и мероприятий двигательного режима (утренней гимнастики (зарядки), гимнастики после дневного сна, физкультурных занятий, прогулок, закаливания, физкультурных досугов и праздников); определять способы контроля за состоянием здоровья, изменениями в самочувствии каждого ребенка в период пребывания в образовательном учреждении;</w:t>
            </w:r>
          </w:p>
        </w:tc>
      </w:tr>
      <w:tr>
        <w:trPr/>
        <w:tc>
          <w:tcPr>
            <w:tcW w:w="3175" w:type="dxa"/>
            <w:vAlign w:val="center"/>
            <w:noWrap/>
          </w:tcPr>
          <w:p>
            <w:pPr>
              <w:ind w:left="0" w:right="0" w:firstLine="0"/>
              <w:spacing w:before="0" w:after="0" w:line="276" w:lineRule="auto"/>
            </w:pPr>
            <w:r>
              <w:rPr/>
              <w:t xml:space="preserve">ПК.1.4</w:t>
            </w:r>
          </w:p>
        </w:tc>
        <w:tc>
          <w:tcPr>
            <w:tcW w:w="3175" w:type="dxa"/>
            <w:vAlign w:val="center"/>
            <w:noWrap/>
          </w:tcPr>
          <w:p>
            <w:pPr>
              <w:ind w:left="0" w:right="0" w:firstLine="0"/>
              <w:spacing w:before="0" w:after="0" w:line="276" w:lineRule="auto"/>
            </w:pPr>
            <w:r>
              <w:rPr/>
              <w:t xml:space="preserve">применять интерактивное оборудование на мероприятиях, направленных на укрепление здоровья и физическое развитие детей раннего и дошкольного возраста; проводить мероприятия по физическому воспитанию детей раннего и дошкольного возраста в процессе выполнения двигательного режима и режимные моменты в соответствии с возрастом; показывать физическое упражнение детям раннего и дошкольного возраста; исправлять возникающие ошибки в процессе выполнения физических упражнений детьми раннего и дошкольного возраста; применять методы физического,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 соблюдать санитарно-гигиенические нормы и правила при организации и проведении физических упражнений с детьми раннего и дошкольного возраста; определять способы педагогической поддержки воспитанников и их родителей</w:t>
            </w:r>
          </w:p>
        </w:tc>
        <w:tc>
          <w:tcPr>
            <w:tcW w:w="3175" w:type="dxa"/>
            <w:vAlign w:val="center"/>
            <w:noWrap/>
          </w:tcPr>
          <w:p>
            <w:pPr>
              <w:ind w:left="0" w:right="0" w:firstLine="0"/>
              <w:spacing w:before="0" w:after="0" w:line="276" w:lineRule="auto"/>
            </w:pPr>
            <w:r>
              <w:rPr/>
              <w:t xml:space="preserve">теоретических основ режима дня; специфики дошкольного образования в области организации мероприятий, направленных на укрепление здоровья и физическое развитие детей раннего и дошкольного возраста</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66</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38</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6</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72</w:t>
            </w:r>
            <w:r>
              <w:rPr>
                <w:lang w:val="en-US"/>
                <w:b w:val="1"/>
                <w:bCs w:val="1"/>
              </w:rPr>
              <w:t xml:space="preserve"/>
            </w:r>
          </w:p>
        </w:tc>
        <w:tc>
          <w:tcPr>
            <w:tcW w:w="1162" w:type="dxa"/>
            <w:vAlign w:val="center"/>
            <w:noWrap/>
          </w:tcPr>
          <w:p>
            <w:pPr>
              <w:jc w:val="center"/>
            </w:pPr>
            <w:r>
              <w:rPr>
                <w:lang w:val="en-US"/>
                <w:b w:val="1"/>
                <w:bCs w:val="1"/>
              </w:rPr>
              <w:t xml:space="preserve">76</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Ведение в курс возрастной анатомии, физиологии и гигиены. Организм как единое целое. (14ч)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9/7</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Введение в возрастную анатомию, физиологию и гигиену человека. Предмет, содержание и задачи дисциплины Уровни организации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  Органы и системы органов.  Топографическое расположение органов и частей тела. Основные положения и терминология анатомии, физиологии и гигиены человека.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«Основные плоскости, оси тела человека и условные линии, определяющие положение органов и их частей в теле». Практическое занятие 2. «Определение антропометрических показателей для оценки физического развития детей дошкольного и младшего 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Основные закономерности роста и развития организма человека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Онтогенез. Периоды онтогенеза: пренатальный, натальный, постнатальный.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Понятие роста и развития. Рост и развитие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гетерохронность, этапность.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«Характеристика возрастных периодов»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«Оценка морфофункционального типа конституции, как проявления взаимоотношений организма и среды»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Методы возрастной анатомии и физиологии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Методы возрастной анатомии и физиологии. Общие методы анатомии и физиологии. Специальные методы. Медицинские методы. Общая характеристика методик антропометрических исследований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«Определение антропометрических показателей для оценки физического развития детей дошкольного и младшего 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Возрастные анатомо-физиологические особенности детей и подростков (30ч)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49/29</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Нервная регуляция функций организма и ее возрастные особенности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Общая характеристика нервной системы.  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  Понятие рефлекса. Рефлекс. Рефлекторная дуга. Рефлекторное кольцо. Соматическая нервная система, вегетативная нервная система.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Морфо-функциональные особенности центральной нервной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Центральная нервная система. Спинной мозг: строение и функции. Рефлексы спинного мозга, возрастные особенности спинномозговых рефлексов. Головной мозг: отделы головного мозга, кора больших полушарий, локализация функций в коре больших полушарий. Гипоталамо-гипофизарная система Лимбическая система. Асимметрия полушарий головного мозга.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«Исследование основных видов рефлексов человека»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Возрастные анатомо-физиологические особенности анализаторов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Анализаторы. 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Зрительный и слуховой анализатор.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«Исследование и описание физиологических характеристик зрительного и слухового анализаторов. Взаимодействие анализаторов».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2.4. Гигиена   зрения и слуха.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Гигиена зрительной и слуховой сенсорной системы. Значение гигиены занятий в детском саду и школе с учётом возрастных анатомо- физиологических особенностей сенсорных систем.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«Разработка консультации для родителей о профилактике нарушений зрения и слуха у детей дошкольного и младшего 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2.5. Возрастные анатомо-физиологические особенности опорно-двигательной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Общая характеристика опорно-двигательной системы. Костная система. 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 Мышечная система. Активная часть ОДС. Строение мышц. Виды мышечной ткани. Работа мышц. 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«Определение топографического расположения костей и суставом с использованием скелета человека, дидактического материала»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«Определение мышечного утомления»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2.6. Профилактика нарушений опорно-двигательной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Осанка, её нарушения.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«Определение типа осанки и факторов среды, влияющих на ее формирование»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«Подбор и проведение комплекса физических упражнений для детей дошкольного  и  младшего  школьного возраста на сохранение правильной осанки»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2.9. Иммунитет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иммунитета. 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2.10. Возрастные анатомо-физиологические особенности дыхательной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Общая характеристика дыхательной системы. 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постнатальном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Акты вдоха и выдоха.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«Определение топографии органов дыхательной системы на таблицах, муляжах».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«Методы определения показателей дыхательной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2.11.  Гигиена дыхания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гигиенические показатели воздушной среды. Микроклимат. Гигиена дыхания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«Анализ микроклимата учебного кабинета»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2.12.  Возрастные анатомо-физиологические особенности пищеварительной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Общая характеристика пищеварительной системы. Значение и строение органов пищеварения. Значение трудов И.П.Павлова в создании учения о функциях органов пищеварения.  Строение органов пищеварения. Органы пищеварительной системы: ротовая полость, строение зубов, желудок, кишечник. Пищеварительные железы.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	Процесс пищеварения. механическая и химическая обработка пищи на всех этапах пищеварения. 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«Определение топографического расположения органов пищеварительной системы с использованием дидактических материалов»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«Характеристика возрастных особенностей пищеварения»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2.13. Обмен веществ и энергии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обмена веществ. 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взрослых. Пища как источник веществ и энергии в организме.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«Вычисление основного обмена по таблицам и по формуле Рида»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«Представление и анализ меню для детей дошкольного и младшего школьного  возраста на один день с учётом возраста и необходимой калорийности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2.14. Гигиена питания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Гигиена питания.  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дошкольного и младшего 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2.15. Возрастные анатомо-физиологические особенности выделительной системы. Почки.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Общая характеристика мочевыделительной системы. Строение и функции органов мочевыделительной системы. Возрастные особенности мочевыделительной системы. Мочеобразование. Этапы образования мочи. Механизм мочевыделения. Развитие регуляторных механизмов произвольного мочеиспускания.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2.16. Кожа. Гигиена кожи.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	Общая характеристика кожи. 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 Личная гигиена детей и подростков.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«Исследование кожной рецепции. Адаптация рецепторов»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«Изучение и анализ методик проведения закаливающих процедур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2.17. Возрастные анатомо-физиологические особенности репродуктивной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Общая характеристика репродуктивной системы. Строение и функции органов репродуктивной системы. Половое созревание. Понятие физиологической, психологической и социальной зрелости.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Изучение информации о половой системе по учебнику Сапина М.Р. «Нормальная анатомия», выполнение заданий с использованием информации учебника.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2.7. Внутренняя среда организма.  Кровь.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Общая характеристика сердечно-сосудистой системы. Внутренняя среда организма, ее компоненты. Состав и свойства внутренней среды организма. Гомеостаз. Общая схема кровообращения. Лимфа и лимфообращение.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2.8. Возрастные анатомо-физиологические особенности сердечно-сосудистой системы.  Работа сердца.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Кровеносные сосуды, их виды. Сердце: строение, возрастные особенности. Работа сердца. 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Лимфатическая система: функции, сосуды и лимфоузлы. Механизм образования лимфы.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«Определение АД и пульса»  Практическое занятие 13.  «Анализ опыта Данини – Ашнера»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«Оценка реакции сердечно-сосудистой системы на дозированную физическую нагрузку»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Влияние процессов физиологического созревания и развития ребенка на его физическую и психическую работоспособность, поведение (14ч)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Возрастные анатомо-физиологические особенности эндокринной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Общая характеристика эндокринной системы. 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и младшем школьномвозрасте.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Высшая нервная деятельность детей и подростков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ПК.1.2</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Высшая нервная деятельность. 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Динамический стереотип, как основа привычек и навыков. Механизм его формирования.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Типологические особенности высшей нервной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Типология ВНД. 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Зависимость формирования типологических особенностей от социальных факторов, процессов воспитания и обучения. Пластичность типов ВНД.</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«Выявление типологических особенностей ВНД детей и подростков»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3.4.  Психическая деятельность. Первая и вторая сигнальные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08</w:t>
            </w:r>
            <w:br/>
            <w:r>
              <w:rPr>
                <w:rFonts w:ascii="Times New Roman" w:hAnsi="Times New Roman" w:eastAsia="Times New Roman" w:cs="Times New Roman"/>
                <w:sz w:val="24"/>
                <w:szCs w:val="24"/>
                <w:b w:val="1"/>
                <w:bCs w:val="1"/>
              </w:rPr>
              <w:t xml:space="preserve">ПК.1.1</w:t>
            </w:r>
            <w:br/>
            <w:r>
              <w:rPr>
                <w:rFonts w:ascii="Times New Roman" w:hAnsi="Times New Roman" w:eastAsia="Times New Roman" w:cs="Times New Roman"/>
                <w:sz w:val="24"/>
                <w:szCs w:val="24"/>
                <w:b w:val="1"/>
                <w:bCs w:val="1"/>
              </w:rPr>
              <w:t xml:space="preserve">ПК.1.3</w:t>
            </w:r>
            <w:br/>
            <w:r>
              <w:rPr>
                <w:rFonts w:ascii="Times New Roman" w:hAnsi="Times New Roman" w:eastAsia="Times New Roman" w:cs="Times New Roman"/>
                <w:sz w:val="24"/>
                <w:szCs w:val="24"/>
                <w:b w:val="1"/>
                <w:bCs w:val="1"/>
              </w:rPr>
              <w:t xml:space="preserve">ПК.1.4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Физиологические основы психических процессов человека. 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Память. Физиологические основы памяти.  Внимание. Физиологические основы внимания.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Физиологические основы утомления и переутомления.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 Физиология сна.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«Выявление межполушарной асимметрии»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«Определение школьной зрелости по тексту Керна – Ирасека»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Гигиенические требования к учебно-воспитательному процессу в ДОО (14ч)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7/6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Гигиенические требования к условиям и организации обучения в общеобразовательных учреждениях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7/6</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Предмет и задачи гигиены детей. История развития гигиены детей как науки и учебной дисциплины. Нормирование в гигиене детей. Принципы нормирования.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Работоспособность. Фазы работоспособности. Особенности физической работоспособности и закономерности ее изменения в течение различных интервалов времени. Гигиенические требования к помещениям образовательной организации, режиму дня.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«Определение работоспособности детей и учет ее динамики при проектировании занятий по образовательным программам»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«Планирование мероприятий по профилактике заболеваний детей под руководством медицинского работника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«Анализ и гигиеническая оценка режима дня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 Изучение нормативных документов, определяющих гигиенические нормы, требования и правила сохранения и укрепления здоровья на различных этапах онтогенеза.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(72ч)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73/46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Возрастной анатомии, физиологии и гигиены</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Дробинская, А. О. Анатомия и физиология человека : учебник для среднего профессионального образования / А. О. Дробинская. — 3-е изд., перераб. и доп. — Москва : Издательство Юрайт, 2023. — 421 с. — (Профессиональное образование). — ISBN 978-5-534-14057-6. — Текст : электронный // Образовательная платформа Юрайт [сайт]. — URL: https://urait.ru/bcode/531720</w:t>
      </w:r>
    </w:p>
    <w:p>
      <w:pPr>
        <w:ind w:left="0" w:right="0" w:firstLine="720"/>
      </w:pPr>
      <w:r>
        <w:rPr/>
        <w:t xml:space="preserve">	</w:t>
      </w:r>
      <w:r>
        <w:rPr>
          <w:rFonts w:ascii="Times New Roman" w:hAnsi="Times New Roman" w:eastAsia="Times New Roman" w:cs="Times New Roman"/>
          <w:sz w:val="24"/>
          <w:szCs w:val="24"/>
        </w:rPr>
        <w:t xml:space="preserve">2. Замараев, В. А. Анатомия : учебное пособие для среднего профессионального образования / В. А. Замараев. — 2-е изд., испр. и доп. — Москва : Издательство Юрайт, 2023. — 268 с. — (Профессиональное образование). — ISBN 978-5-534-07846-6. — Текст : электронный // Образовательная платформа Юрайт [сайт]. — URL: https://urait.ru/bcode/513965</w:t>
      </w:r>
    </w:p>
    <w:p>
      <w:pPr>
        <w:ind w:left="0" w:right="0" w:firstLine="720"/>
      </w:pPr>
      <w:r>
        <w:rPr/>
        <w:t xml:space="preserve">	</w:t>
      </w:r>
      <w:r>
        <w:rPr>
          <w:rFonts w:ascii="Times New Roman" w:hAnsi="Times New Roman" w:eastAsia="Times New Roman" w:cs="Times New Roman"/>
          <w:sz w:val="24"/>
          <w:szCs w:val="24"/>
        </w:rPr>
        <w:t xml:space="preserve">3. Кабанов, Н. А. Анатомия человека : учебник для среднего профессионального образования / Н. А. Кабанов. — Москва : Издательство Юрайт, 2023. — 464 с. — (Профессиональное образование). — ISBN 978-5-534-10759-3. — Текст : электронный // Образовательная платформа Юрайт [сайт]. — URL: https://urait.ru/bcode/517179</w:t>
      </w:r>
    </w:p>
    <w:p>
      <w:pPr>
        <w:ind w:left="0" w:right="0" w:firstLine="720"/>
      </w:pPr>
      <w:r>
        <w:rPr/>
        <w:t xml:space="preserve">	</w:t>
      </w:r>
      <w:r>
        <w:rPr>
          <w:rFonts w:ascii="Times New Roman" w:hAnsi="Times New Roman" w:eastAsia="Times New Roman" w:cs="Times New Roman"/>
          <w:sz w:val="24"/>
          <w:szCs w:val="24"/>
        </w:rPr>
        <w:t xml:space="preserve">4. Налобина, А. Н. Возрастная анатомия. Основы детской невропатологии : учебное пособие для СПО / А. Н. Налобина. — Саратов : Профобразование, Ай Пи Ар Медиа, 2019. — 87 c. — ISBN 978-5-4488-0268-3, 978-5-4497-0027-8. — Текст : электронный // Электронный ресурс цифровой образовательной среды СПО PROFобразование : [сайт]. — URL: https://profspo.ru/books/85496</w:t>
      </w:r>
    </w:p>
    <w:p>
      <w:pPr>
        <w:ind w:left="0" w:right="0" w:firstLine="720"/>
      </w:pPr>
      <w:r>
        <w:rPr/>
        <w:t xml:space="preserve">	</w:t>
      </w:r>
      <w:r>
        <w:rPr>
          <w:rFonts w:ascii="Times New Roman" w:hAnsi="Times New Roman" w:eastAsia="Times New Roman" w:cs="Times New Roman"/>
          <w:sz w:val="24"/>
          <w:szCs w:val="24"/>
        </w:rPr>
        <w:t xml:space="preserve">5. Сапин М.Р. Анатомия и физиология человека (с возрастными особенностями детскогоорганизма): учебное издание / Сапин М.Р., Сивоглазов В.И. - Москва : Академия, 2023. - 384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6. 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Электронный ресурс цифровой образовательной среды СПО PROFобразование : [сайт]. — URL: https://profspo.ru/books/93803</w:t>
      </w:r>
    </w:p>
    <w:p>
      <w:pPr>
        <w:ind w:left="0" w:right="0" w:firstLine="720"/>
      </w:pPr>
      <w:r>
        <w:rPr/>
        <w:t xml:space="preserve">	</w:t>
      </w:r>
      <w:r>
        <w:rPr>
          <w:rFonts w:ascii="Times New Roman" w:hAnsi="Times New Roman" w:eastAsia="Times New Roman" w:cs="Times New Roman"/>
          <w:sz w:val="24"/>
          <w:szCs w:val="24"/>
        </w:rPr>
        <w:t xml:space="preserve">7. Цехмистренко, Т. А. Анатомия человека : учебник и практикум для среднего профессионального образования / Т. А. Цехмистренко, Д. К. Обухов. — 2-е изд., перераб. и доп. — Москва : Издательство Юрайт, 2023. — 287 с. — (Профессиональное образование). — ISBN 978-5-534-15569-3. — Текст : электронный // Образовательная платформа Юрайт [сайт]. — URL: https://urait.ru/bcode/520344</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Дробинская, А. О. Анатомия и физиология человека : учебник для среднего профессионального образования / А. О. Дробинская. — 3-е изд., перераб. и доп. — Москва : Издательство Юрайт, 2023. — 421 с. — (Профессиональное образование). — ISBN 978-5-534-14057-6. — Текст : электронный // Образовательная платформа Юрайт [сайт]. — URL: https://urait.ru/bcode/531720</w:t>
      </w:r>
    </w:p>
    <w:p>
      <w:pPr>
        <w:ind w:left="0" w:right="0" w:firstLine="720"/>
      </w:pPr>
      <w:r>
        <w:rPr/>
        <w:t xml:space="preserve">	</w:t>
      </w:r>
      <w:r>
        <w:rPr>
          <w:rFonts w:ascii="Times New Roman" w:hAnsi="Times New Roman" w:eastAsia="Times New Roman" w:cs="Times New Roman"/>
          <w:sz w:val="24"/>
          <w:szCs w:val="24"/>
        </w:rPr>
        <w:t xml:space="preserve">2. Замараев, В. А. Анатомия : учебное пособие для среднего профессионального образования / В. А. Замараев. — 2-е изд., испр. и доп. — Москва : Издательство Юрайт, 2023. — 268 с. — (Профессиональное образование). — ISBN 978-5-534-07846-6. — Текст : электронный // Образовательная платформа Юрайт [сайт]. — URL: https://urait.ru/bcode/513965</w:t>
      </w:r>
    </w:p>
    <w:p>
      <w:pPr>
        <w:ind w:left="0" w:right="0" w:firstLine="720"/>
      </w:pPr>
      <w:r>
        <w:rPr/>
        <w:t xml:space="preserve">	</w:t>
      </w:r>
      <w:r>
        <w:rPr>
          <w:rFonts w:ascii="Times New Roman" w:hAnsi="Times New Roman" w:eastAsia="Times New Roman" w:cs="Times New Roman"/>
          <w:sz w:val="24"/>
          <w:szCs w:val="24"/>
        </w:rPr>
        <w:t xml:space="preserve">3. Кабанов, Н. А. Анатомия человека : учебник для среднего профессионального образования / Н. А. Кабанов. — Москва : Издательство Юрайт, 2023. — 464 с. — (Профессиональное образование). — ISBN 978-5-534-10759-3. — Текст : электронный // Образовательная платформа Юрайт [сайт]. — URL: https://urait.ru/bcode/517179</w:t>
      </w:r>
    </w:p>
    <w:p>
      <w:pPr>
        <w:ind w:left="0" w:right="0" w:firstLine="720"/>
      </w:pPr>
      <w:r>
        <w:rPr/>
        <w:t xml:space="preserve">	</w:t>
      </w:r>
      <w:r>
        <w:rPr>
          <w:rFonts w:ascii="Times New Roman" w:hAnsi="Times New Roman" w:eastAsia="Times New Roman" w:cs="Times New Roman"/>
          <w:sz w:val="24"/>
          <w:szCs w:val="24"/>
        </w:rPr>
        <w:t xml:space="preserve">4. Налобина, А. Н. Возрастная анатомия. Основы детской невропатологии : учебное пособие для СПО / А. Н. Налобина. — Саратов : Профобразование, Ай Пи Ар Медиа, 2019. — 87 c. — ISBN 978-5-4488-0268-3, 978-5-4497-0027-8. — Текст : электронный // Электронный ресурс цифровой образовательной среды СПО PROFобразование : [сайт]. — URL: https://profspo.ru/books/85496</w:t>
      </w:r>
    </w:p>
    <w:p>
      <w:pPr>
        <w:ind w:left="0" w:right="0" w:firstLine="720"/>
      </w:pPr>
      <w:r>
        <w:rPr/>
        <w:t xml:space="preserve">	</w:t>
      </w:r>
      <w:r>
        <w:rPr>
          <w:rFonts w:ascii="Times New Roman" w:hAnsi="Times New Roman" w:eastAsia="Times New Roman" w:cs="Times New Roman"/>
          <w:sz w:val="24"/>
          <w:szCs w:val="24"/>
        </w:rPr>
        <w:t xml:space="preserve">5. Сапин М.Р. Анатомия и физиология человека (с возрастными особенностями детскогоорганизма): учебное издание / Сапин М.Р., Сивоглазов В.И. - Москва : Академия, 2023. - 384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6. 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Электронный ресурс цифровой образовательной среды СПО PROFобразование : [сайт]. — URL: https://profspo.ru/books/93803</w:t>
      </w:r>
    </w:p>
    <w:p>
      <w:pPr>
        <w:ind w:left="0" w:right="0" w:firstLine="720"/>
      </w:pPr>
      <w:r>
        <w:rPr/>
        <w:t xml:space="preserve">	</w:t>
      </w:r>
      <w:r>
        <w:rPr>
          <w:rFonts w:ascii="Times New Roman" w:hAnsi="Times New Roman" w:eastAsia="Times New Roman" w:cs="Times New Roman"/>
          <w:sz w:val="24"/>
          <w:szCs w:val="24"/>
        </w:rPr>
        <w:t xml:space="preserve">7. Цехмистренко, Т. А. Анатомия человека : учебник и практикум для среднего профессионального образования / Т. А. Цехмистренко, Д. К. Обухов. — 2-е изд., перераб. и доп. — Москва : Издательство Юрайт, 2023. — 287 с. — (Профессиональное образование). — ISBN 978-5-534-15569-3. — Текст : электронный // Образовательная платформа Юрайт [сайт]. — URL: https://urait.ru/bcode/520344</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
</w:t>
            </w:r>
          </w:p>
        </w:tc>
        <w:tc>
          <w:tcPr>
            <w:tcW w:w="3175" w:type="dxa"/>
            <w:vAlign w:val="top"/>
            <w:noWrap/>
          </w:tcPr>
          <w:p>
            <w:pPr>
              <w:ind w:left="0" w:right="0" w:firstLine="0"/>
              <w:spacing w:before="0" w:after="0" w:line="276" w:lineRule="auto"/>
            </w:pPr>
            <w:r>
              <w:rPr/>
              <w:t xml:space="preserve">точно формулирует определения основных понятий анатомии, физиологии и гигиены человека; описывает топографическое расположение органов и частей тела, используя понятия принятые в анатомии понятия; характеризует основные закономерности роста и развития организма человека; характеризует методы возрастной анатомии и физиологии с точки зрения применения в практической деятельности педагога ДОО; описывает строение и функции систем органов здорового человека; объясняет физиологические характеристики основных процессов жизнедеятельности организма человека;
дает характеристику возрастным анатомо-физиологическим особенностям детей раннего и дошкольного возраста; определяет типологические особенности ВНД детей; описывает влияние процессов физиологического созревания и развития ребенка на его физическую и психическую работоспособность, поведение; характеризует принципы гигиены систем органов; анализирует гигиенические нормы, требования и правила сохранения и укрепления здоровья на различных этапах онтогенеза; 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
точно показывает на муляжах и иллюстрациях, называет органы и части тела в соответствии с принятыми в анатомии названиями; согласно возрастной периодизации объясняет возрастные особенности строения организма детей; определяет с помощью соответствующего инструментария антропометрические показатели и оценивает их с учетом возраста и пола ребенка; проводит анализ и оценку влияния факторов внешней среды на физиологические процессы организма человека с помощью простых методик; анализирует и точно соотносит имеющиеся характеристики типов ВНД с имеющейся характеристикой ребенка;
оценивает особенности физической работоспособности ребенка в течение образовательного процесса; демонстрируют умение применять знания о гигиене систем органов при разработке информационных материалов; предлагает меры профилактического воздействия для детей дошкольного возраста; составляют рекомендации по профилактике заболеваний детей обеспечивает соблюдение гигиенических требований в группе согласно СанПиН при организации обучения и воспитания детей раннего и дошкольного возраста</w:t>
            </w:r>
          </w:p>
        </w:tc>
        <w:tc>
          <w:tcPr>
            <w:tcW w:w="3175" w:type="dxa"/>
            <w:vAlign w:val="top"/>
            <w:noWrap/>
          </w:tcPr>
          <w:p>
            <w:pPr>
              <w:ind w:left="0" w:right="0" w:firstLine="0"/>
              <w:spacing w:before="0" w:after="0" w:line="276" w:lineRule="auto"/>
            </w:pPr>
            <w:r>
              <w:rPr/>
              <w:t xml:space="preserve">устный опрос по темам
проверочные
анализ и оценка решения тестовых заданий
оценка результатов выполнения практической работы</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5E9B0"/>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223FC5BC"/>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C8E0ECD8"/>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FA5F0B68"/>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95747D2F"/>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3B7D7E6A"/>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D86390CF"/>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E634B5EF"/>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D449D567"/>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AF68E27A"/>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369A878B"/>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557650A6"/>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665E76AE"/>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342446F1"/>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3CA7CEB2"/>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73B41048"/>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5BC12423"/>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