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Приложение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.</w:t>
      </w:r>
      <w:r>
        <w:rPr>
          <w:lang w:val="en-US"/>
          <w:b w:val="1"/>
          <w:bCs w:val="1"/>
        </w:rPr>
        <w:t xml:space="preserve">12</w:t>
      </w:r>
    </w:p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к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lang w:val="en-US"/>
          <w:b w:val="1"/>
          <w:bCs w:val="1"/>
        </w:rPr>
        <w:t xml:space="preserve">специальности</w:t>
      </w:r>
      <w:r>
        <w:rPr>
          <w:lang w:val="en-US"/>
          <w:b w:val="1"/>
          <w:bCs w:val="1"/>
        </w:rPr>
        <w:t xml:space="preserve"/>
      </w:r>
    </w:p>
    <w:p>
      <w:pPr>
        <w:jc w:val="right"/>
      </w:pPr>
      <w:r>
        <w:rPr>
          <w:lang w:val="en-US"/>
          <w:b w:val="1"/>
          <w:bCs w:val="1"/>
        </w:rPr>
        <w:t xml:space="preserve">44.02.01 Дошкольное образование (Воспитатель детей дошкольного возраста)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pStyle w:val="3"/>
        <w:jc w:val="center"/>
      </w:pPr>
      <w:r>
        <w:rPr/>
        <w:t xml:space="preserve">Р</w:t>
      </w:r>
      <w:r>
        <w:rPr/>
        <w:t xml:space="preserve">абочая программа </w:t>
      </w:r>
      <w:r>
        <w:rPr/>
        <w:t xml:space="preserve">дисциплины</w:t>
      </w:r>
    </w:p>
    <w:p>
      <w:pPr>
        <w:pStyle w:val="3"/>
        <w:jc w:val="center"/>
      </w:pPr>
      <w:r>
        <w:rPr/>
        <w:t xml:space="preserve">«</w:t>
      </w:r>
      <w:r>
        <w:rPr/>
        <w:t xml:space="preserve">ООД.12 </w:t>
      </w:r>
      <w:r>
        <w:rPr/>
        <w:t xml:space="preserve">Химия»</w:t>
      </w: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r>
        <w:br w:type="page"/>
      </w:r>
    </w:p>
    <w:p>
      <w:pPr>
        <w:pStyle w:val="a4"/>
        <w:jc w:val="center"/>
      </w:pPr>
      <w:r>
        <w:rPr>
          <w:sz w:val="24"/>
          <w:szCs w:val="24"/>
          <w:b w:val="1"/>
          <w:bCs w:val="1"/>
        </w:rPr>
        <w:t xml:space="preserve">Содержание</w:t>
      </w:r>
    </w:p>
    <w:p>
      <w:pPr>
        <w:pStyle w:val="15"/>
        <w:ind w:left="518400" w:right="0" w:firstLine="0"/>
      </w:pPr>
      <w:pPr>
        <w:pStyle w:val=""/>
        <w:tabs>
          <w:tab w:leader="dot" w:pos="9354" w:val="right"/>
        </w:tabs>
        <w:ind/>
      </w:pPr>
      <w:r>
        <w:fldChar w:fldCharType="begin"/>
      </w:r>
      <w:r>
        <w:instrText xml:space="preserve">TOC \h \z \u \o "1-3"</w:instrText>
      </w:r>
      <w:r>
        <w:fldChar w:fldCharType="separate"/>
      </w:r>
      <w:r>
        <w:fldChar w:fldCharType="end"/>
      </w:r>
    </w:p>
    <w:p>
      <w:r>
        <w:br w:type="page"/>
      </w:r>
    </w:p>
    <w:p>
      <w:pPr>
        <w:pStyle w:val="1"/>
        <w:ind w:left="360" w:right="0" w:firstLine="0"/>
      </w:pPr>
      <w:r>
        <w:rPr/>
        <w:t xml:space="preserve">1. ОБЩАЯ ХАРАКТЕРИСТИКА</w:t>
      </w:r>
      <w:r>
        <w:rPr/>
        <w:t xml:space="preserve"> </w:t>
      </w:r>
      <w:r>
        <w:rPr/>
        <w:t xml:space="preserve">ПРИМЕРНОЙ РАБОЧЕЙ ПРОГРАММЫ УЧЕБНОЙ ДИСЦИПЛИНЫ</w:t>
      </w:r>
    </w:p>
    <w:p>
      <w:pPr>
        <w:pStyle w:val="1e"/>
        <w:jc w:val="center"/>
        <w:ind w:left="720" w:right="0" w:firstLine="0"/>
      </w:pPr>
      <w:r>
        <w:rPr>
          <w:lang w:val="ru-RU"/>
        </w:rPr>
        <w:t xml:space="preserve"> </w:t>
      </w:r>
      <w:r>
        <w:rPr>
          <w:lang w:val="ru-RU"/>
        </w:rPr>
        <w:t xml:space="preserve">«Химия</w:t>
      </w:r>
      <w:r>
        <w:rPr>
          <w:lang w:val="ru-RU"/>
        </w:rPr>
        <w:t xml:space="preserve">»</w:t>
      </w:r>
    </w:p>
    <w:p>
      <w:pPr>
        <w:pStyle w:val="1e"/>
        <w:jc w:val="center"/>
        <w:ind w:left="720" w:right="0" w:firstLine="0"/>
      </w:pPr>
      <w:r>
        <w:rPr>
          <w:rFonts w:ascii="Segoe UI" w:hAnsi="Segoe UI" w:eastAsia="Segoe UI" w:cs="Segoe UI"/>
          <w:lang w:val="ru-RU"/>
          <w:vertAlign w:val="superscript"/>
        </w:rPr>
        <w:t xml:space="preserve">(наименование дисциплины)</w:t>
      </w:r>
    </w:p>
    <w:p>
      <w:pPr>
        <w:pStyle w:val="2"/>
      </w:pPr>
      <w:r>
        <w:rPr/>
        <w:t xml:space="preserve">1.1. </w:t>
      </w:r>
      <w:r>
        <w:rPr/>
        <w:t xml:space="preserve">Цель и </w:t>
      </w:r>
      <w:r>
        <w:rPr/>
        <w:t xml:space="preserve">место </w:t>
      </w:r>
      <w:r>
        <w:rPr/>
        <w:t xml:space="preserve">дисциплины</w:t>
      </w:r>
      <w:r>
        <w:rPr/>
        <w:t xml:space="preserve"> в структуре образовательной программы</w:t>
      </w:r>
    </w:p>
    <w:p>
      <w:pPr>
        <w:pStyle w:val="1e"/>
        <w:ind w:left="0" w:right="0" w:firstLine="709"/>
      </w:pPr>
      <w:r>
        <w:rPr/>
        <w:t xml:space="preserve">Цель дисциплины «Химия»: Формирование у студентов представления о химической составляющей естественно-научной картины мира как основы принятия решений в жизненных и производственных ситуациях, ответственного поведения в природной среде.. </w:t>
      </w:r>
    </w:p>
    <w:p>
      <w:pPr>
        <w:pStyle w:val="1e"/>
        <w:ind w:left="0" w:right="0" w:firstLine="709"/>
      </w:pPr>
      <w:r>
        <w:rPr/>
        <w:t xml:space="preserve">Дисциплина «Химия» включена в </w:t>
      </w:r>
      <w:r>
        <w:rPr/>
        <w:t xml:space="preserve"> </w:t>
      </w:r>
      <w:r>
        <w:rPr/>
        <w:t xml:space="preserve">обязательную часть цикла </w:t>
      </w:r>
      <w:r>
        <w:rPr/>
        <w:t xml:space="preserve">«</w:t>
      </w:r>
      <w:r>
        <w:rPr/>
        <w:t xml:space="preserve">общеобразовательные дисциплины</w:t>
      </w:r>
      <w:r>
        <w:rPr/>
        <w:t xml:space="preserve">»</w:t>
      </w:r>
      <w:r>
        <w:rPr/>
        <w:t xml:space="preserve"> </w:t>
      </w:r>
      <w:r>
        <w:rPr/>
        <w:t xml:space="preserve">образовательной программы</w:t>
      </w:r>
      <w:r>
        <w:rPr/>
        <w:t xml:space="preserve">  </w:t>
      </w:r>
      <w:r>
        <w:rPr/>
        <w:t xml:space="preserve"> </w:t>
      </w:r>
    </w:p>
    <w:p>
      <w:pPr>
        <w:pStyle w:val="2"/>
      </w:pPr>
      <w:r>
        <w:rPr/>
        <w:t xml:space="preserve">1.2. </w:t>
      </w:r>
      <w:r>
        <w:rPr/>
        <w:t xml:space="preserve">П</w:t>
      </w:r>
      <w:r>
        <w:rPr/>
        <w:t xml:space="preserve">ланируемы</w:t>
      </w:r>
      <w:r>
        <w:rPr/>
        <w:t xml:space="preserve">е</w:t>
      </w:r>
      <w:r>
        <w:rPr/>
        <w:t xml:space="preserve"> результат</w:t>
      </w:r>
      <w:r>
        <w:rPr/>
        <w:t xml:space="preserve">ы</w:t>
      </w:r>
      <w:r>
        <w:rPr/>
        <w:t xml:space="preserve"> освоения </w:t>
      </w:r>
      <w:r>
        <w:rPr/>
        <w:t xml:space="preserve">дисциплины</w:t>
      </w:r>
    </w:p>
    <w:p>
      <w:pPr>
        <w:pStyle w:val="1e"/>
        <w:ind w:left="0" w:right="0" w:firstLine="709"/>
      </w:pPr>
      <w:r>
        <w:rPr>
          <w:lang w:val="ru-RU"/>
        </w:rPr>
        <w:t xml:space="preserve">Результаты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соотносятся с планируемыми результатами освоения образовательной программы, представленными в </w:t>
      </w:r>
      <w:r>
        <w:rPr>
          <w:lang w:val="ru-RU"/>
        </w:rPr>
        <w:t xml:space="preserve">матрице компетенций выпускника (п. </w:t>
      </w:r>
      <w:r>
        <w:rPr>
          <w:lang w:val="ru-RU"/>
        </w:rPr>
        <w:t xml:space="preserve">4.3</w:t>
      </w:r>
      <w:r>
        <w:rPr>
          <w:lang w:val="ru-RU"/>
        </w:rPr>
        <w:t xml:space="preserve"> </w:t>
      </w:r>
      <w:r>
        <w:rPr>
          <w:lang w:val="ru-RU"/>
        </w:rPr>
        <w:t xml:space="preserve">О</w:t>
      </w:r>
      <w:r>
        <w:rPr>
          <w:lang w:val="ru-RU"/>
        </w:rPr>
        <w:t xml:space="preserve">ПОП-П</w:t>
      </w:r>
      <w:r>
        <w:rPr>
          <w:lang w:val="ru-RU"/>
        </w:rPr>
        <w:t xml:space="preserve">)</w:t>
      </w:r>
      <w:r>
        <w:rPr>
          <w:lang w:val="ru-RU"/>
        </w:rPr>
        <w:t xml:space="preserve">.</w:t>
      </w:r>
    </w:p>
    <w:p>
      <w:pPr>
        <w:pStyle w:val="1e"/>
        <w:ind w:left="0" w:right="0" w:firstLine="709"/>
      </w:pPr>
      <w:r>
        <w:rPr>
          <w:lang w:val="ru-RU"/>
        </w:rPr>
        <w:t xml:space="preserve">В результате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обучающийся должен</w:t>
      </w:r>
      <w:r>
        <w:rPr>
          <w:rStyle w:val="FootnoteReference"/>
        </w:rPr>
        <w:footnoteReference w:id="2"/>
      </w:r>
      <w:r>
        <w:rPr>
          <w:lang w:val="ru-RU"/>
        </w:rPr>
        <w:t xml:space="preserve">:</w:t>
      </w:r>
    </w:p>
    <w:tbl>
      <w:tblGrid>
        <w:gridCol/>
        <w:gridCol/>
        <w:gridCol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vAlign w:val="center"/>
            <w:vMerge w:val="restart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и наименование формируемых компетенций</w:t>
            </w:r>
          </w:p>
        </w:tc>
        <w:tc>
          <w:tcPr>
            <w:vAlign w:val="center"/>
            <w:gridSpan w:val="2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Планируемые результаты освоения дисциплины</w:t>
            </w:r>
          </w:p>
        </w:tc>
      </w:tr>
      <w:tr>
        <w:trPr/>
        <w:tc>
          <w:tcPr>
            <w:vMerge w:val="continue"/>
            <w:noWrap/>
          </w:tcPr>
          <w:p/>
        </w:tc>
        <w:tc>
          <w:tcPr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Общие</w:t>
            </w:r>
          </w:p>
        </w:tc>
        <w:tc>
          <w:tcPr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Дисциплинарные</w:t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Готовность к труду, осознание ценности мастерства, трудолюбие.</w:t>
            </w:r>
            <w:br/>
            <w:r>
              <w:rPr/>
              <w:t xml:space="preserve">Планирование и осуществление действий в окружающей среде на основе знания целей устойчивого развития человечества.</w:t>
            </w:r>
            <w:br/>
            <w:r>
              <w:rPr/>
              <w:t xml:space="preserve">Интерес к различным сферам профессиональной деятельности и умение реализовывать собственные жизненные планы.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Самостоятельно формулировать и актуализировать проблему, рассматривать ее всесторонне.</w:t>
            </w:r>
            <w:br/>
            <w:r>
              <w:rPr/>
              <w:t xml:space="preserve"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4.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ПК.3.2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деятельность.</w:t>
            </w:r>
            <w:br/>
            <w:r>
              <w:rPr/>
              <w:t xml:space="preserve">Трудового воспитания:</w:t>
            </w:r>
            <w:br/>
            <w:r>
              <w:rPr/>
              <w:t xml:space="preserve"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Определять цели деятельности, задавать параметры и критерии их достижения.</w:t>
            </w:r>
            <w:br/>
            <w:r>
              <w:rPr/>
              <w:t xml:space="preserve">Владеть навыками учебно-исследовательской и проектной деятельности, навыками разрешения проблем.</w:t>
            </w:r>
            <w:br/>
            <w:r>
              <w:rPr/>
              <w:t xml:space="preserve">Понимать и использовать преимущества командной и индивидуальной работы.</w:t>
            </w:r>
            <w:br/>
            <w:r>
              <w:rPr/>
              <w:t xml:space="preserve">Координировать и выполнять работу в условиях реального, виртуального и комбинированного взаимодействия.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8.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  <w:br/>
            <w:r>
              <w:rPr/>
              <w:t xml:space="preserve">ПРб 7.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Умение взаимодействовать с социальными институтами в соответствии с их функциями и назначением.</w:t>
            </w:r>
            <w:br/>
            <w:r>
              <w:rPr/>
              <w:t xml:space="preserve">Готовность и способность к образованию и самообразованию на протяжении всей жизни.</w:t>
            </w:r>
            <w:br/>
            <w:r>
              <w:rPr/>
              <w:t xml:space="preserve">Ценности научного познания: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безопасности.</w:t>
            </w:r>
            <w:br/>
            <w:r>
              <w:rPr/>
              <w:t xml:space="preserve">Создавать тексты в различных форматах с учетом назначения информации и целевой аудитории, выбирая оптимальную форму представления и визуализации.</w:t>
            </w:r>
            <w:br/>
            <w:r>
              <w:rPr/>
              <w:t xml:space="preserve">Владеть навыками распознавания и защиты информации, информационной безопасности личности.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9. Сформированность умения анализировать химическую информацию, получаемую из разных источников (средств массовой информации, сеть Интернет и другие)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ПК.2.1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организациях.</w:t>
            </w:r>
            <w:br/>
            <w:r>
              <w:rPr/>
      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Понимать и использовать преимущества командной и индивидуальной работы.</w:t>
            </w:r>
            <w:br/>
            <w:r>
              <w:rPr/>
              <w:t xml:space="preserve">Координировать и выполнять работу в условиях реального, виртуального и комбинированного взаимодействия.</w:t>
            </w:r>
            <w:br/>
            <w:r>
              <w:rPr/>
              <w:t xml:space="preserve">Принимать мотивы и аргументы других людей при анализе результатов деятельности.</w:t>
            </w:r>
            <w:br/>
            <w:r>
              <w:rPr/>
              <w:t xml:space="preserve">Осуществлять позитивное стратегическое поведение в различных ситуациях, проявлять творчество и воображение, быть инициативным.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6. Владение основными методами научного познания веществ и химических явлений (наблюдение, измерение, эксперимент, моделирование)</w:t>
            </w:r>
            <w:br/>
            <w:r>
              <w:rPr/>
              <w:t xml:space="preserve">ПРб 9. Сформированность умения анализировать химическую информацию, получаемую из разных источников (средств массовой информации, сеть Интернет и другие)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Планирование и осуществление действий в окружающей среде на основе знания целей устойчивого развития человечества.</w:t>
            </w:r>
            <w:br/>
            <w:r>
              <w:rPr/>
              <w:t xml:space="preserve">Экологического воспитания:</w:t>
            </w:r>
            <w:br/>
            <w:r>
              <w:rPr/>
              <w:t xml:space="preserve">Активное неприятие действий, приносящих вред окружающей среде.</w:t>
            </w:r>
            <w:br/>
            <w:r>
              <w:rPr/>
              <w:t xml:space="preserve">Умение прогнозировать неблагоприятные экологические последствия предпринимаемых действий, предотвращать их.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Самостоятельно формулировать и актуализировать проблему, рассматривать ее всесторонне.</w:t>
            </w:r>
            <w:br/>
            <w:r>
              <w:rPr/>
              <w:t xml:space="preserve">Уметь переносить знания в познавательную и практическую области жизнедеятельности.</w:t>
            </w:r>
            <w:br/>
            <w:r>
              <w:rPr/>
              <w:t xml:space="preserve">Уметь интегрировать знания из разных предметных областей.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10.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  <w:br/>
            <w:r>
              <w:rPr/>
              <w:t xml:space="preserve">ПРб 1.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Координировать и выполнять работу в условиях реального, виртуального и комбинированного взаимодействия.</w:t>
            </w:r>
            <w:br/>
            <w:r>
              <w:rPr/>
              <w:t xml:space="preserve">Понимать и использовать преимущества командной и индивидуальной работы.</w:t>
            </w:r>
            <w:br/>
            <w:r>
              <w:rPr/>
              <w:t xml:space="preserve">Определять цели деятельности, задавать параметры и критерии их достижения.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8.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  <w:br/>
          </w:p>
        </w:tc>
      </w:tr>
    </w:tbl>
    <w:p>
      <w:pPr>
        <w:rPr/>
      </w:pPr>
    </w:p>
    <w:p>
      <w:r>
        <w:br w:type="page"/>
      </w:r>
    </w:p>
    <w:p>
      <w:pPr>
        <w:rPr/>
      </w:pPr>
    </w:p>
    <w:p>
      <w:pPr>
        <w:pStyle w:val="1"/>
      </w:pPr>
      <w:r>
        <w:rPr/>
        <w:t xml:space="preserve">2. СТРУКТУРА И СОДЕРЖАНИЕ ДИСЦИПЛИНЫ</w:t>
      </w:r>
    </w:p>
    <w:p>
      <w:pPr>
        <w:rPr>
          <w:rStyle w:val="1e"/>
        </w:rPr>
      </w:pPr>
    </w:p>
    <w:p>
      <w:pPr>
        <w:pStyle w:val="2"/>
      </w:pPr>
      <w:r>
        <w:rPr/>
        <w:t xml:space="preserve">2.1. Трудоемкость освоения </w:t>
      </w:r>
      <w:r>
        <w:rPr/>
        <w:t xml:space="preserve">дисциплины</w:t>
      </w:r>
      <w:r>
        <w:rPr/>
        <w:t xml:space="preserve"> </w:t>
      </w:r>
    </w:p>
    <w:tbl>
      <w:tblGrid>
        <w:gridCol w:w="3259" w:type="dxa"/>
        <w:gridCol w:w="579" w:type="dxa"/>
        <w:gridCol w:w="1162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Наименование составных частей 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дисциплины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Объем в часах</w:t>
            </w:r>
          </w:p>
        </w:tc>
        <w:tc>
          <w:tcPr>
            <w:tcW w:w="1162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В т.ч. в форме практ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 подготовки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Учебные занятия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78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</w:t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аттестация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форме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диф.зачет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78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62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</w:tr>
    </w:tbl>
    <w:p>
      <w:pPr>
        <w:rPr>
          <w:rStyle w:val="1e"/>
        </w:rPr>
      </w:pPr>
    </w:p>
    <w:p>
      <w:pPr>
        <w:rPr>
          <w:rStyle w:val="114"/>
        </w:rPr>
      </w:pPr>
    </w:p>
    <w:p>
      <w:pPr>
        <w:sectPr>
          <w:headerReference w:type="even" r:id="rId7"/>
          <w:footerReference w:type="default" r:id="rId8"/>
          <w:pgSz w:orient="portrait" w:w="11906" w:h="16838"/>
          <w:pgMar w:top="1134" w:right="567" w:bottom="1134" w:left="1701" w:header="709" w:footer="709" w:gutter="0"/>
          <w:cols w:num="1" w:space="708"/>
        </w:sectPr>
      </w:pPr>
    </w:p>
    <w:p>
      <w:pPr>
        <w:pStyle w:val="2"/>
      </w:pPr>
      <w:r>
        <w:rPr/>
        <w:t xml:space="preserve">2.</w:t>
      </w:r>
      <w:r>
        <w:rPr>
          <w:lang w:val="en-US"/>
        </w:rPr>
        <w:t xml:space="preserve">2</w:t>
      </w:r>
      <w:r>
        <w:rPr/>
        <w:t xml:space="preserve">. </w:t>
      </w:r>
      <w:r>
        <w:rPr/>
        <w:t xml:space="preserve">С</w:t>
      </w:r>
      <w:r>
        <w:rPr/>
        <w:t xml:space="preserve">одержание </w:t>
      </w:r>
      <w:r>
        <w:rPr/>
        <w:t xml:space="preserve">дисциплины</w:t>
      </w:r>
    </w:p>
    <w:tbl>
      <w:tblGrid>
        <w:gridCol w:w="3922" w:type="dxa"/>
        <w:gridCol w:w="5935" w:type="dxa"/>
        <w:gridCol w:w="2549" w:type="dxa"/>
        <w:gridCol w:w="2331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903" w:hRule="atLeast"/>
        </w:trPr>
        <w:tc>
          <w:tcPr>
            <w:tcW w:w="3922" w:type="dxa"/>
            <w:vAlign w:val="center"/>
            <w:noWrap/>
          </w:tcPr>
          <w:p>
            <w:pPr>
              <w:jc w:val="center"/>
              <w:spacing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 разделов и тем</w:t>
            </w:r>
          </w:p>
        </w:tc>
        <w:tc>
          <w:tcPr>
            <w:tcW w:w="5935" w:type="dxa"/>
            <w:vAlign w:val="center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 учебного материала, практических и лабораторных занятий, </w:t>
            </w:r>
            <w:r>
              <w:rPr>
                <w:rFonts w:ascii="Times New Roman" w:hAnsi="Times New Roman" w:eastAsia="Times New Roman" w:cs="Times New Roman"/>
                <w:color w:val="0070C0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2549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Объем, ак. ч. /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форме практической подготовки,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ак. ч.</w:t>
            </w:r>
          </w:p>
        </w:tc>
        <w:tc>
          <w:tcPr>
            <w:tcW w:w="2331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Коды компетенций, формированию которых способствует элемент программы</w:t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1. Основы строения вещества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6/3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Строение атомов химических элементов и природа химической связи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Современная модель строения атома. Символический язык химии. Химический элемент. Электронная конфигурация атома. Классификация химических элементов (s-, p-, d-элементы). Валентные электроны. Валентность.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Электронная природа химической связи. Электроотрицательность. Виды химической связи (ковалентная, ионная, металлическая, водородная) и способы ее образования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Решение заданий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(оксидов, сульфидов, гидридов и т.п.) и других неорганических соединений отдельных классов.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Практические задания на 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Периодический закон и таблица Д.И. Менделеева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2/1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Периодическая система химических элементов Д.И. Менделеева. Физический смысл Периодического закона Д.И. Менделеева. Закономерности изменения свойств химических элементов, образуемых ими простых и сложных веществ в соответствии с положением химического элемента в Периодической системе. Мировоззренческое и научное значение Периодического закона Д.И. Менделеева. Прогнозы Д.И. Менделеева. Открытие новых химических элементов.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1/1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Решение практико-ориентированных теоретических заданий на характеризацию химических элементов «Металлические / неметаллические св-тва, электроотрицательность элементов в соответствии с их электронным строением и положением в ПТ Д.И. Менделеева»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2. Химические реакции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11/5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Типы химических реакций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4/3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Классификация и типы химических реакций с участием неорганических веществ. Составление уравнений реакций соединения, разложения, замещения, обмена, в т.ч. реакций горения, окисления-восстановления. Уравнения окисления-восстановления. Степень окисления. Окислитель и восстановитель. Составление и уравнивание окислительно-восстановительных реакций методом электронного баланса. Окислительно-восстановительные реакции в природе, производственных процессах и жизнедеятельности организмов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3/3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Составление  окислительно-восстановительных реакций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Количественные отношения в химии. Основные количественные законы в химии и расчеты по уравнениям химических реакций. Моль как единица количества вещества. Молярная масса.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Законы сохранения массы и энергии. Закон Авогадро. Молярный объем газов. Относительная плотность газов. Расчеты по уравнениям химических реакций с использованием массы, объема (нормальные условия) газов, количества вещества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Электролитическая диссоциация и ионный обмен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Теория электролитической диссоциации. Ионы. Электролиты, неэлектролиты. Реакции ионного обмена.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Составление реакций ионного обмена путем составления их полных и сокращенных ионных уравнений. Кислотно-основные реакции. Задания на составление ионных реакций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Лабораторная работа “Типы химических реакций”. Исследование типов (по составу и количеству исходных и образующихся веществ) и признаков химических реакций.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Проведение реакций ионного обмена, определение среды водных растворов. Задания на составление ионных реакций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Контрольная работа "Строение вещества и химические реакции"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3.	Строение и свойства неорганических веществ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16/6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Классификация, номенклатура и строение неорганических веществ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Предмет неорганической химии. Классификация неорганических веществ. Простые и сложные вещества. Основные классы сложных веществ (оксиды, гидроксиды, кислоты, соли). Взаимосвязь неорганических веществ.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Агрегатные состояния вещества. Кристаллические и аморфные вещества. Типы кристаллических решеток (атомная, молекулярная, ионная, металлическая). Зависимость физических свойств вещества от типа кристаллической решетки. Зависимость химической активности веществ от вида химической связи и типа кристаллической решетки. Причины многообразия веществ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Номенклатура неорганических веществ: название вещества исходя из их химической формулы или составление химической формулы исходя из названия вещества по международной (ИЮПАК) или тривиальной номенклатуре.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Решение практических заданий по классификации, номенклатуре и химическим формулам неорганических веществ различных классов (угарный газ, углекислый газ, аммиак, гашеная известь, негашеная известь, питьевая сода и других): называть и составлять формулы химических веществ, определять принадлежность к классу. Источники химической информации (средств массовой информации, сеть Интернет и другие). Поиск информации по названиям, идентификаторам, структурным формулам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Физико-химические свойства неорганических веществ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Металлы. Общие физические и химические свойства металлов.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Способы получения. Значение металлов и неметаллов в природе и жизнедеятельности человека и организмов. Коррозия металлов: виды коррозии, способы защиты металлов от коррозии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Неметаллы. Общие физические и химические свойства неметаллов.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Типичные свойства неметаллов IV– VII групп. Классификация и номенклатура соединений неметаллов. Круговороты биогенных элементов в природе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Химические свойства основных классов неорганических веществ (оксидов, гидроксидов, кислот, солей и др.).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Закономерности в изменении свойств простых веществ, водородных соединений, высших оксидов и гидроксидов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Составление уравнений химических реакций с участием простых и сложных неорганических веществ: металлов и неметаллов; оксидов металлов, неметаллов и амфотерных элементов; неорганических кислот, оснований и амфотерных гидроксидов; неорганических солей, характеризующих их свойства.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Решение практико-ориентированных теоретических заданий на свойства, состав, получение и безопасное использование важнейших неорганических веществ в быту и практической деятельности человека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Идентификация неорганических веществ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Лабораторная работа «Идентификация неорганических веществ».  Решение экспериментальных задач по химическим свойствам металлов и неметаллов, по распознаванию и получению соединений металлов и неметаллов.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Идентификация неорганических веществ с использованием их физико-химических свойств, характерных качественных реакций. Качественные реакции на сульфат-, карбонат- и хлорид-анионы, на катион аммония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Контрольная работа "Свойства неорганических веществ"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4.	Строение и свойства органических веществ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32/10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Классификация, строение и номенклатура органических веществ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Появление и развитие органической химии как науки. Предмет органической химии. Место и значение органической химии в системе естественных наук.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 Бутлерова. Углеродный скелет органической молекулы. Зависимость свойств веществ от химического строения молекул. Изомерия и изомеры. 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 Бутлерова. Углеродный скелет органической молекулы. Зависимость свойств веществ от химического строения молекул. Изомерия и изомеры. 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 Бутлерова. Углеродный скелет органической молекулы. Зависимость свойств веществ от химического строения молекул. Изомерия и изомеры.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Понятие о функциональной группе. Радикал. Принципы классификации органических соединений. Международная номенклатура и принципы номенклатуры органических соединений.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Понятие об азотсодержащих соединениях, биологически активных веществах (углеводах, жирах, белках и др.), высокомолекулярных соединениях (мономер, полимер, структурное звено)Понятие об азотсодержащих соединениях, биологически активных веществах (углеводах, жирах, белках и др.), высокомолекулярных соединениях (мономер, полимер, структурное звено)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Номенклатура органических соединений отдельных классов (насыщенные, ненасыщенные и ароматические углеводороды, спирты, фенолы, альдегиды, кетоны, карбоновые кислоты и др.) Составление полных и сокращенных структурных формул органических веществ отдельных классов, используя их названия по систематической и тривиальной номенклатуре (этилен, ацетилен, глицерин, фенол, формальдегид, уксусная кислота, глицин).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Расчеты простейшей формулы органической молекулы, исходя из элементного состава (в %)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Свойства органических соединений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Физико-химические свойства органических соединений отдельных классов (особенности классификации и номенклатуры внутри класса; гомологический ряд и общая формула;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Изомерия. Физические свойства; химические свойства; способы получения алканов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предельные углеводороды (алканы и циклоалканы). Горение метана как один из основных источников тепла в промышленности и быту. Свойства природных углеводородов, нахождение в природе и применение алканов;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непредельные (алкены) и ароматические углеводороды.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непредельные (алкины и алкадиены). Горение ацетилена как источник высокотемпературного пламени для сварки и резки металлов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кислородсодержащие соединения (спирты и фенолы), жиры, углеводы). Практическое применение этиленгликоля, глицерина, фенола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кислородсодержащие соединения (альдегиды и кетоны)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кислородсодержащие соединения (карбоновые кислоты и эфиры)кислородсодержащие соединения (карбоновые кислоты и эфиры)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Применение формальдегида, ацетальдегида, уксусной кислоты. Мыла как соли высших карбоновых кислот. Моющие свойства мыла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азотсодержащие соединения (амины и аминокислоты, белки). Высокомолекулярные соединения (синтетические и биологически-активные). Мономер, полимер, структурное звено. Полимеризация этилена как основное направление его использования. Генетическая связь между классами органических соединений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Свойства органических соединений отдельных классов (тривиальная и международная номенклатура, химические свойства, способы получения): предельные (алканы и циклоалканы), непредельные (алкены, алкины и алкадиены) и ароматические углеводороды, спирты и фенолы, карбоновые кислоты и эфиры, альдегиды и кетоны, амины и аминокислоты, высокомолекулярные соединения.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Задания на составление уравнений химических реакций с участием органических веществ на основании их состава и строенияЗадания на составление уравнений химических реакций с участием органических веществ на основании их состава и строения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Составление схем реакций (в том числе по предложенным цепочкам превращений), характеризующих химические свойства органических соединений отдельных классов, способы их получения и название органических соединений по тривиальной или международной систематической номенклатуре.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Решение практико-ориентированных теоретических заданий на свойства органических соединений отдельных классов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Лабораторная работа “Превращения органических веществ при нагревании". Получение этилена и изучение его свойств. Моделирование молекул и химических превращений на примере этана, этилена, ацетилена и др.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Идентификация органических веществ, их значение и применение в бытовой и производственной деятельности человека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Биоорганические соединения. Применение и биологическая роль углеводов. Окисление углеводов – источник энергии живых организмов. Области применения аминокислот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Превращения белков пищи в организме. Биологические функции белков. Биологические функции жиров. Роль органической химии в решении проблем пищевой безопасности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Роль органической химии в решении проблем энергетической безопасности, в развитии медицины, создании новых материалов, новых источников энергии (альтернативные источники энергии).Роль органической химии в решении проблем энергетической безопасности, в развитии медицины, создании новых материалов, новых источников энергии (альтернативные источники энергии).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Опасность воздействия на живые организмы органических веществ отдельных классов (углеводороды, спирты, фенолы, хлорорганические производные, альдегиды и др.), смысл показателя предельно допустимой концентрации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Лабораторная работа: “Идентификация органических соединений отдельных классов” Идентификация органических соединений отдельных классов (на примере альдегидов, крахмала, уксусной кислоты, белков и т.п.) с использованием их физико-химических свойств и характерных качественных реакций.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Денатурация белка при нагревании. Цветные реакции белков. Возникновение аналитического сигнала с точки зрения химических процессов при протекании качественной реакции, позволяющей идентифицировать предложенные органические вещества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Контрольная работа "Структура и свойства органических веществ"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6.	Растворы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5/3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Понятие о растворах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3/1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Растворение как физико-химический процесс. Растворы. Способы приготовления растворов. Растворимость. Массовая доля растворенного вещества. Смысл показателя предельно допустимой концентрации и его использование в оценке экологической безопасности. Правила экологически целесообразного поведения в быту и трудовой деятельности в целях сохранения своего здоровья и окружающей природной среды; опасность воздействия на живые организмы определенных веществ.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1/1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Решение практико-ориентированных расчетных заданий на растворы, используемые в бытовой и производственной деятельности человекам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Исследование свойств растворов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Лабораторная работа «Приготовление растворов».  Приготовление растворов заданной (массовой, %) концентрации (с практико-ориентированными вопросами) и определение среды водных растворов.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Решение задач на приготовление растворов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5. 	Кинетические и термодинамические закономерности протекания химических реакций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Скорость химических реакций.  Химическое равновесие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Скорость реакции, ее зависимость от различных факторов: природы реагирующих веществ, концентрации реагирующих веществ, температуры и площади реакционной поверхности. Тепловые эффекты химических реакций. Экзо- и эндотермические, реакции.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 Принцип Ле ШательеОбратимость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 Принцип Ле Шателье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Решение практико-ориентированных заданий на анализ факторов, влияющих на изменение скорости химической реакции, в т.ч. с позиций экологически целесообразного поведения в быту и трудовой деятельности в целях сохранения своего здоровья и окружающей природной среды.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Решение практико-ориентированных заданий на применение принципа Ле-Шателье для нахождения направления смещения равновесия химической реакции и анализ факторов, влияющих на смещение химического равновесия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7.	Химия в быту и производственной деятельности человека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Химия в быту и производственной деятельности человека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Новейшие достижения химической науки и химической технологии. Роль химии в обеспечении экологической, энергетической и пищевой безопасности, развитии медицины. Правила поиска и анализа химической информации из различных источников (научная и учебно-научная литература, средства массовой информации, сеть Интернет)Новейшие достижения химической науки и химической технологии. Роль химии в обеспечении экологической, энергетической и пищевой безопасности, развитии медицины. Правила поиска и анализа химической информации из различных источников (научная и учебно-научная литература, средства массовой информации, сеть Интернет)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 аттестация в форме дифференцированного зачета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Промежуточная аттестация (диф.зачет)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Всего: (78ч)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78/31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</w:tbl>
    <w:p/>
    <w:p>
      <w:pPr>
        <w:sectPr>
          <w:pgSz w:orient="landscape" w:w="16838" w:h="11906"/>
          <w:pgMar w:top="1701" w:right="1134" w:bottom="567" w:left="1134" w:header="709" w:footer="709" w:gutter="0"/>
          <w:cols w:num="1" w:space="708"/>
        </w:sectPr>
      </w:pPr>
    </w:p>
    <w:p>
      <w:pPr>
        <w:pStyle w:val="1"/>
      </w:pPr>
      <w:r>
        <w:rPr/>
        <w:t xml:space="preserve">3. </w:t>
      </w:r>
      <w:r>
        <w:rPr/>
        <w:t xml:space="preserve">УСЛОВИЯ</w:t>
      </w:r>
      <w:r>
        <w:rPr/>
        <w:t xml:space="preserve"> </w:t>
      </w:r>
      <w:r>
        <w:rPr/>
        <w:t xml:space="preserve">РЕАЛИЗАЦИИ</w:t>
      </w:r>
      <w:r>
        <w:rPr/>
        <w:t xml:space="preserve"> </w:t>
      </w:r>
      <w:r>
        <w:rPr/>
        <w:t xml:space="preserve">ДИСЦИПЛИНЫ</w:t>
      </w:r>
    </w:p>
    <w:p/>
    <w:p>
      <w:pPr>
        <w:pStyle w:val="2"/>
      </w:pPr>
      <w:r>
        <w:rPr/>
        <w:t xml:space="preserve">3.1. Материально-техническое обеспечение</w:t>
      </w:r>
    </w:p>
    <w:p>
      <w:pPr>
        <w:pStyle w:val="1e"/>
        <w:ind w:left="0" w:right="0" w:firstLine="709"/>
      </w:pPr>
      <w:r>
        <w:rPr/>
        <w:t xml:space="preserve">Кабинет(ы)</w:t>
      </w:r>
      <w:r>
        <w:rPr>
          <w:i w:val="1"/>
          <w:iCs w:val="1"/>
        </w:rPr>
        <w:t xml:space="preserve"> </w:t>
      </w:r>
      <w:r>
        <w:rPr/>
        <w:t xml:space="preserve"/>
      </w:r>
      <w:r>
        <w:rPr/>
        <w:t xml:space="preserve"/>
      </w:r>
      <w:r>
        <w:rPr>
          <w:i w:val="1"/>
          <w:iCs w:val="1"/>
        </w:rPr>
        <w:t xml:space="preserve">, </w:t>
      </w:r>
      <w:r>
        <w:rPr/>
        <w:t xml:space="preserve">оснащенный(е) </w:t>
      </w:r>
      <w:r>
        <w:rPr/>
        <w:t xml:space="preserve">в соответствии с приложением 3 </w:t>
      </w:r>
      <w:r>
        <w:rPr/>
        <w:t xml:space="preserve">О</w:t>
      </w:r>
      <w:r>
        <w:rPr/>
        <w:t xml:space="preserve">ПОП-П</w:t>
      </w:r>
      <w:r>
        <w:rPr/>
        <w:t xml:space="preserve">. </w:t>
      </w:r>
    </w:p>
    <w:p>
      <w:pPr>
        <w:pStyle w:val="1e"/>
        <w:ind w:left="0" w:right="0" w:firstLine="709"/>
      </w:pPr>
      <w:r>
        <w:rPr/>
        <w:t xml:space="preserve"/>
      </w:r>
    </w:p>
    <w:p>
      <w:pPr>
        <w:pStyle w:val="1e"/>
        <w:ind w:left="0" w:right="0" w:firstLine="709"/>
      </w:pPr>
      <w:r>
        <w:rPr>
          <w:lang w:val="ru-RU"/>
        </w:rPr>
        <w:t xml:space="preserve">Лаборатория(и) </w:t>
      </w:r>
      <w:r>
        <w:rPr>
          <w:lang w:val="ru-RU"/>
        </w:rPr>
        <w:t xml:space="preserve">Химии</w:t>
      </w:r>
      <w:r>
        <w:rPr>
          <w:lang w:val="ru-RU"/>
        </w:rPr>
        <w:t xml:space="preserve"/>
      </w:r>
      <w:r>
        <w:rPr>
          <w:lang w:val="ru-RU"/>
          <w:i w:val="1"/>
          <w:iCs w:val="1"/>
        </w:rPr>
        <w:t xml:space="preserve">, </w:t>
      </w:r>
      <w:r>
        <w:rPr>
          <w:lang w:val="ru-RU"/>
        </w:rPr>
        <w:t xml:space="preserve">оснащенная(ые) в соответствии с </w:t>
      </w:r>
      <w:r>
        <w:rPr>
          <w:lang w:val="ru-RU"/>
        </w:rPr>
        <w:t xml:space="preserve">приложением 3 </w:t>
      </w:r>
      <w:r>
        <w:rPr>
          <w:lang w:val="ru-RU"/>
        </w:rPr>
        <w:t xml:space="preserve">О</w:t>
      </w:r>
      <w:r>
        <w:rPr>
          <w:lang w:val="ru-RU"/>
        </w:rPr>
        <w:t xml:space="preserve">ПОП-П</w:t>
      </w:r>
      <w:r>
        <w:rPr>
          <w:lang w:val="ru-RU"/>
          <w:i w:val="1"/>
          <w:iCs w:val="1"/>
        </w:rPr>
        <w:t xml:space="preserve">.</w:t>
      </w:r>
    </w:p>
    <w:p>
      <w:pPr>
        <w:pStyle w:val="1e"/>
        <w:ind w:left="0" w:right="0" w:firstLine="709"/>
      </w:pPr>
      <w:r>
        <w:rPr>
          <w:lang w:val="ru-RU"/>
        </w:rPr>
        <w:t xml:space="preserve"/>
      </w:r>
      <w:r>
        <w:rPr>
          <w:lang w:val="ru-RU"/>
        </w:rPr>
        <w:t xml:space="preserve"/>
      </w:r>
    </w:p>
    <w:p/>
    <w:p>
      <w:pPr>
        <w:pStyle w:val="2"/>
      </w:pPr>
      <w:r>
        <w:rPr/>
        <w:t xml:space="preserve">3.2. Учебно-методическое обеспечение</w:t>
      </w:r>
    </w:p>
    <w:p>
      <w:pPr>
        <w:pStyle w:val="1e"/>
      </w:pPr>
      <w:r>
        <w:rPr/>
        <w:t xml:space="preserve">3.2.1. Основные печатные и/или электронные издания</w:t>
      </w:r>
    </w:p>
    <w:p>
      <w:pPr>
        <w:pStyle w:val="4"/>
        <w:ind w:left="0" w:right="0" w:firstLine="709"/>
      </w:pPr>
      <w:r>
        <w:rPr/>
        <w:t xml:space="preserve"/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Глинка, Н. Л. Общая химия : учебное пособие для студентов средних профессиональных учебных заведений / Н. Л. Глинка. — 7-е изд., перераб. — Москва : КноРус, 2020. — 282 с.</w:t>
      </w:r>
    </w:p>
    <w:p>
      <w:pPr>
        <w:rPr>
          <w:rStyle w:val="af4"/>
        </w:rPr>
      </w:pP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Глинка, Н. Л. Общая химия : учебное пособие для студентов средних профессиональных учебных заведений / Н. Л. Глинка. — 7-е изд., перераб. — Москва : КноРус, 2020. — 282 с.</w:t>
      </w:r>
    </w:p>
    <w:p>
      <w:pPr>
        <w:rPr>
          <w:spacing w:val="276"/>
        </w:rPr>
      </w:pPr>
    </w:p>
    <w:p>
      <w:pPr>
        <w:pStyle w:val="1"/>
      </w:pPr>
      <w:r>
        <w:rPr/>
        <w:t xml:space="preserve">4. </w:t>
      </w:r>
      <w:r>
        <w:rPr/>
        <w:t xml:space="preserve">КОНТРОЛЬ И ОЦЕНКА РЕЗУЛЬТАТОВ </w:t>
      </w:r>
      <w:br/>
      <w:r>
        <w:rPr/>
        <w:t xml:space="preserve">ОСВОЕНИЯ </w:t>
      </w:r>
      <w:r>
        <w:rPr/>
        <w:t xml:space="preserve">ДИСЦИПЛИНЫ</w:t>
      </w:r>
    </w:p>
    <w:p>
      <w:pPr>
        <w:rPr>
          <w:rStyle w:val="HTML"/>
        </w:rPr>
      </w:pPr>
    </w:p>
    <w:tbl>
      <w:tblGrid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Результаты обучения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Показатели освоенности компетенций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Методы оценки</w:t>
            </w:r>
          </w:p>
        </w:tc>
      </w:tr>
      <w:tr>
        <w:trPr/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Знает: 
актуальный профессиональный и социальный контекст, в котором приходится работать и жить, порядок оценки результатов решения задач профессиональной деятельности, методы работы в профессиональной и смежных сферах, основные источники информации и ресурсы для решения задач и/или проблем в профессиональном и/или социальном контексте, структура плана для решения задач, алгоритмы выполнения работ в профессиональной и смежных областях, приемы структурирования информации, формат оформления результатов поиска информации, номенклатура информационных источников, применяемых в профессиональной деятельности, программное обеспечение в профессиональной деятельности, в том числе цифровые средства, современные средства и устройства информатизации, порядок их применения и, правила экологической безопасности при ведении профессиональной деятельности, основные ресурсы, задействованные в профессиональной деятельности, пути обеспечения ресурсосбережения, основные направления изменения климатических условий региона, правила поведения в чрезвычайных ситуациях, принципы бережливого производства, психологические основы деятельности коллектива, психологические особенности личности
Умеет: 
распознавать задачу и/или проблему в профессиональном и/или социальном контексте, владеть актуальными методами работы в профессиональной и смежных сферах, оценивать результат и последствия своих действий (самостоятельно или с помощью наставника), выявлять и эффективно искать информацию, необходимую для решения задачи и/или проблемы, определять необходимые ресурсы, анализировать и выделять её составные части
определять этапы решения задачи, составлять план действия, реализовывать составленный план, оценивать практическую значимость результатов поиска, использовать различные цифровые средства для решения профессиональных задач, выделять наиболее значимое в перечне информации, структурировать получаемую информацию, оформлять результаты поиска, использовать современное программное обеспечение в профессиональной деятельности, определять задачи для поиска информации, планировать процесс поиска, выбирать необходимые источники информации, применять средства информационных технологий для решения профессиональных задач, соблюдать нормы экологической безопасности, организовывать профессиональную деятельность с учетом знаний об изменении климатических условий региона, определять направления ресурсосбережения в рамках профессиональной деятельности по специальности, организовывать профессиональную деятельность с соблюдением принципов бережливого производства, эффективно действовать в чрезвычайных ситуациях, организовывать работу коллектива и команды, взаимодействовать с коллегами, руководством, клиентами в ходе профессиональной деятельности
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Составлять химические формулы соединений в соответствии со степенью окисления химических элементов, исходя из валентности и электроотрицательности
Характеризовать химические элементы в соответствии с их положением в периодической системе химических элементов Д.И. Менделеева
Составлять реакции соединения, разложения, обмена, замещения, окислительно-восстановительные реакции
Классифицировать неорганические вещества в соответствии с их строением
Устанавливать зависимость физико-химических свойств неорганических веществ от строения атомов и молекул, а также типа кристаллической решетки
Классифицировать органические вещества в соответствии с их строением
Оценивать последствия бытовой и производственной деятельности человека с позиций экологической безопасности
Характеризовать влияние концентрации реагирующих веществ и температуры на скорость химических реакций Характеризовать влияние изменения концентрации веществ, реакции среды и температуры на смещение химического равновесия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Контрольная работа
Оценка выполнения практического задания (работы)
Письменный и устный опрос
Оценка результатов выполнения практических работ
Промежуточная аттестация
Оценка результатов выполнения заданий дифференцированного зачёта</w:t>
            </w:r>
          </w:p>
        </w:tc>
      </w:tr>
    </w:tbl>
    <w:p>
      <w:pPr>
        <w:rPr/>
      </w:pPr>
    </w:p>
    <w:p>
      <w:pPr>
        <w:rPr/>
      </w:pPr>
    </w:p>
    <w:p>
      <w:pPr>
        <w:rPr/>
      </w:pPr>
    </w:p>
    <w:sectPr>
      <w:pgSz w:orient="portrait" w:w="11906" w:h="16838"/>
      <w:pgMar w:top="1134" w:right="567" w:bottom="1134" w:left="1701" w:header="709" w:footer="709" w:gutter="0"/>
      <w:cols w:num="1" w:space="708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Программа создана в цифровом конструкторе</w:t>
    </w:r>
  </w:p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eais.firpo.ru_[ID 2493_44.02.01]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fldChar w:fldCharType="end"/>
    </w:r>
  </w:p>
  <w:p>
    <w:pPr>
      <w:rPr>
        <w:rStyle w:val="ac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D29752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2">
    <w:nsid w:val="C191F2E4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ambria Math" w:hAnsi="Cambria Math" w:cs="Cambria Math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Arial" w:hAnsi="Arial" w:cs="Arial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Calibri" w:hAnsi="Calibri" w:cs="Calibri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ambria Math" w:hAnsi="Cambria Math" w:cs="Cambria Math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Arial" w:hAnsi="Arial" w:cs="Arial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Calibri" w:hAnsi="Calibri" w:cs="Calibri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ambria Math" w:hAnsi="Cambria Math" w:cs="Cambria Math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Arial" w:hAnsi="Arial" w:cs="Arial" w:hint="default"/>
      </w:rPr>
    </w:lvl>
  </w:abstractNum>
  <w:abstractNum w:abstractNumId="3">
    <w:nsid w:val="062604FE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725445"/>
    <w:multiLevelType w:val="hybridMultilevel"/>
    <w:lvl w:ilvl="0">
      <w:start w:val="1"/>
      <w:numFmt w:val="bullet"/>
      <w:suff w:val="tab"/>
      <w:lvlText w:val=""/>
      <w:lvlJc w:val="left"/>
      <w:pPr>
        <w:tabs>
          <w:tab w:val="num" w:leader="none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DBB90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1107" w:hanging="54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57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853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496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2779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422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3705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4348" w:hanging="1800"/>
      </w:pPr>
      <w:rPr>
        <w:rFonts/>
      </w:rPr>
    </w:lvl>
  </w:abstractNum>
  <w:abstractNum w:abstractNumId="6">
    <w:nsid w:val="85DEC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620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956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3932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5268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6244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758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8556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9892" w:hanging="1800"/>
      </w:pPr>
      <w:rPr>
        <w:rFonts/>
      </w:rPr>
    </w:lvl>
  </w:abstractNum>
  <w:abstractNum w:abstractNumId="7">
    <w:nsid w:val="609CA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786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80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160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88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3240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96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4320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5040" w:hanging="1800"/>
      </w:pPr>
      <w:rPr>
        <w:rFonts/>
      </w:rPr>
    </w:lvl>
  </w:abstractNum>
  <w:abstractNum w:abstractNumId="8">
    <w:nsid w:val="DA982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80" w:hanging="360"/>
      </w:pPr>
      <w:rPr>
        <w:rFonts/>
      </w:rPr>
    </w:lvl>
    <w:lvl w:ilvl="1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2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3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4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5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6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7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8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</w:abstractNum>
  <w:abstractNum w:abstractNumId="9">
    <w:nsid w:val="B6560290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353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073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793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13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233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953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673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393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13" w:hanging="180"/>
      </w:pPr>
      <w:rPr>
        <w:rFonts/>
      </w:rPr>
    </w:lvl>
  </w:abstractNum>
  <w:abstractNum w:abstractNumId="10">
    <w:nsid w:val="8925A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2"/>
      <w:numFmt w:val="decimal"/>
      <w:suff w:val="tab"/>
      <w:lvlText w:val="%1.%2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800" w:hanging="144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520" w:hanging="2160"/>
      </w:pPr>
      <w:rPr>
        <w:rFonts/>
      </w:rPr>
    </w:lvl>
  </w:abstractNum>
  <w:abstractNum w:abstractNumId="11">
    <w:nsid w:val="2B29FFD3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428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14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86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8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30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502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74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46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88" w:hanging="180"/>
      </w:pPr>
      <w:rPr>
        <w:rFonts/>
      </w:rPr>
    </w:lvl>
  </w:abstractNum>
  <w:abstractNum w:abstractNumId="12">
    <w:nsid w:val="7CCABB92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13">
    <w:nsid w:val="20D555B6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9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9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9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9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9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9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9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9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9" w:hanging="180"/>
      </w:pPr>
      <w:rPr>
        <w:rFonts/>
      </w:rPr>
    </w:lvl>
  </w:abstractNum>
  <w:abstractNum w:abstractNumId="14">
    <w:nsid w:val="9460E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ascii="Times New Roman Полужирный" w:hAnsi="Times New Roman Полужирный" w:cs="Times New Roman Полужирный" w:hint="default"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160" w:hanging="1800"/>
      </w:pPr>
      <w:rPr>
        <w:rFonts w:hint="default"/>
      </w:rPr>
    </w:lvl>
  </w:abstractNum>
  <w:abstractNum w:abstractNumId="15">
    <w:nsid w:val="057EC7D9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6">
    <w:nsid w:val="CB45F355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7">
    <w:nsid w:val="1B1AA6EB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  <w:rPr>
      <w:rFonts w:ascii="Times New Roman" w:hAnsi="Times New Roman" w:eastAsia="Times New Roman" w:cs="Times New Roman"/>
      <w:sz w:val="24"/>
      <w:szCs w:val="24"/>
    </w:r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1">
    <w:link w:val="Heading1Char"/>
    <w:name w:val="heading 1"/>
    <w:qFormat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2">
    <w:link w:val="Heading2Char"/>
    <w:name w:val="heading 2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8"/>
      <w:szCs w:val="28"/>
      <w:b w:val="1"/>
      <w:bCs w:val="1"/>
    </w:rPr>
  </w:style>
  <w:style w:type="paragraph" w:styleId="3">
    <w:link w:val="Heading3Char"/>
    <w:name w:val="heading 3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6"/>
      <w:szCs w:val="26"/>
      <w:b w:val="1"/>
      <w:bCs w:val="1"/>
    </w:rPr>
  </w:style>
  <w:style w:type="paragraph" w:styleId="4">
    <w:link w:val="Heading4Char"/>
    <w:name w:val="heading 4"/>
    <w:qFormat/>
    <w:basedOn w:val="Normal"/>
    <w:pPr>
      <w:keepLines w:val="1"/>
      <w:spacing w:after="240" w:line="360" w:lineRule="auto"/>
    </w:pPr>
    <w:rPr>
      <w:sz w:val="24"/>
      <w:szCs w:val="24"/>
      <w:b w:val="0"/>
      <w:bCs w:val="0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a1">
    <w:name w:val="a1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styleId="a4">
    <w:name w:val="List Paragraph"/>
    <w:basedOn w:val="Normal"/>
    <w:pPr>
      <w:contextualSpacing/>
      <w:ind w:left="720" w:right="0" w:firstLine="0"/>
    </w:pPr>
    <w:rPr/>
  </w:style>
  <w:style w:type="character">
    <w:name w:val="annotation reference"/>
    <w:rPr>
      <w:sz w:val="16"/>
      <w:szCs w:val="16"/>
    </w:rPr>
  </w:style>
  <w:style w:type="character">
    <w:name w:val="annotation text"/>
    <w:rPr>
      <w:sz w:val="20"/>
      <w:szCs w:val="20"/>
    </w:rPr>
  </w:style>
  <w:style w:type="character">
    <w:name w:val="Текст примечания Знак"/>
    <w:rPr>
      <w:sz w:val="20"/>
      <w:szCs w:val="20"/>
    </w:rPr>
  </w:style>
  <w:style w:type="character">
    <w:name w:val="annotation subject"/>
    <w:rPr>
      <w:b w:val="1"/>
      <w:bCs w:val="1"/>
    </w:rPr>
  </w:style>
  <w:style w:type="character">
    <w:name w:val="Тема примечания Знак"/>
    <w:rPr>
      <w:sz w:val="20"/>
      <w:szCs w:val="20"/>
      <w:b w:val="1"/>
      <w:bCs w:val="1"/>
    </w:rPr>
  </w:style>
  <w:style w:type="character">
    <w:name w:val="Revision"/>
    <w:rPr/>
  </w:style>
  <w:style w:type="paragraph" w:styleId="ac">
    <w:name w:val="header"/>
    <w:basedOn w:val="Normal"/>
    <w:pPr/>
    <w:rPr/>
  </w:style>
  <w:style w:type="paragraph" w:styleId="ae">
    <w:name w:val="footer"/>
    <w:basedOn w:val="Normal"/>
    <w:pPr/>
    <w:rPr/>
  </w:style>
  <w:style w:type="character">
    <w:name w:val="Hyperlink"/>
    <w:rPr>
      <w:color w:val="0563C1"/>
      <w:u w:val="single"/>
    </w:rPr>
  </w:style>
  <w:style w:type="character">
    <w:name w:val="Неразрешенное упоминание1"/>
    <w:rPr>
      <w:color w:val="605E5C"/>
    </w:rPr>
  </w:style>
  <w:style w:type="paragraph" w:styleId="ConsPlusNormal">
    <w:name w:val="ConsPlusNormal"/>
    <w:qFormat/>
    <w:basedOn w:val="Normal"/>
    <w:pPr/>
    <w:rPr>
      <w:rFonts w:ascii="Arial" w:hAnsi="Arial" w:eastAsia="Arial" w:cs="Arial"/>
      <w:sz w:val="20"/>
      <w:szCs w:val="20"/>
    </w:rPr>
  </w:style>
  <w:style w:type="character">
    <w:name w:val="footnote text"/>
    <w:qFormat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Текст сноски Знак"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footnote reference"/>
    <w:rPr>
      <w:rFonts w:ascii="Times New Roman" w:hAnsi="Times New Roman" w:eastAsia="Times New Roman" w:cs="Times New Roman"/>
      <w:vertAlign w:val="superscript"/>
    </w:rPr>
  </w:style>
  <w:style w:type="paragraph" w:styleId="af4">
    <w:name w:val="Body Text"/>
    <w:qFormat/>
    <w:basedOn w:val="Normal"/>
    <w:pPr>
      <w:jc w:val="both"/>
      <w:spacing w:before="120" w:after="120"/>
    </w:pPr>
    <w:rPr>
      <w:rFonts w:ascii="Times New Roman" w:hAnsi="Times New Roman" w:eastAsia="Times New Roman" w:cs="Times New Roman"/>
      <w:sz w:val="20"/>
      <w:szCs w:val="20"/>
    </w:rPr>
  </w:style>
  <w:style w:type="character">
    <w:name w:val="Основной текст Знак"/>
    <w:rPr>
      <w:rFonts w:ascii="Times New Roman" w:hAnsi="Times New Roman" w:eastAsia="Times New Roman" w:cs="Times New Roman"/>
      <w:sz w:val="24"/>
      <w:szCs w:val="24"/>
    </w:rPr>
  </w:style>
  <w:style w:type="character">
    <w:name w:val="Balloon Text"/>
    <w:rPr>
      <w:rFonts w:ascii="Segoe UI" w:hAnsi="Segoe UI" w:eastAsia="Segoe UI" w:cs="Segoe UI"/>
      <w:sz w:val="18"/>
      <w:szCs w:val="18"/>
    </w:rPr>
  </w:style>
  <w:style w:type="character">
    <w:name w:val="Текст выноски Знак"/>
    <w:rPr>
      <w:rFonts w:ascii="Segoe UI" w:hAnsi="Segoe UI" w:eastAsia="Segoe UI" w:cs="Segoe UI"/>
      <w:sz w:val="18"/>
      <w:szCs w:val="18"/>
    </w:rPr>
  </w:style>
  <w:style w:type="character">
    <w:name w:val="Заголовок 1 Знак"/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Default">
    <w:name w:val="Default"/>
    <w:basedOn w:val="Normal"/>
    <w:pPr/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af8">
    <w:name w:val="Subtitle"/>
    <w:qFormat/>
    <w:basedOn w:val="Normal"/>
    <w:pPr>
      <w:spacing w:after="160" w:line="259" w:lineRule="auto"/>
    </w:pPr>
    <w:rPr>
      <w:color w:val="5A5A5A"/>
    </w:rPr>
  </w:style>
  <w:style w:type="character">
    <w:name w:val="Подзаголовок Знак"/>
    <w:rPr>
      <w:color w:val="5A5A5A"/>
    </w:rPr>
  </w:style>
  <w:style w:type="character">
    <w:name w:val="FollowedHyperlink"/>
    <w:rPr>
      <w:color w:val="954F72"/>
      <w:u w:val="single"/>
    </w:rPr>
  </w:style>
  <w:style w:type="paragraph" w:styleId="15">
    <w:name w:val="toc 1"/>
    <w:basedOn w:val="Normal"/>
    <w:pPr>
      <w:spacing w:before="120" w:line="276" w:lineRule="auto"/>
    </w:pPr>
    <w:rPr>
      <w:rFonts w:ascii="Times New Roman" w:hAnsi="Times New Roman" w:eastAsia="Times New Roman" w:cs="Times New Roman"/>
      <w:b w:val="1"/>
      <w:bCs w:val="1"/>
    </w:rPr>
  </w:style>
  <w:style w:type="character">
    <w:name w:val="Заголовок 2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3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4 Знак"/>
    <w:rPr>
      <w:rFonts w:ascii="Times New Roman" w:hAnsi="Times New Roman" w:eastAsia="Times New Roman" w:cs="Times New Roman"/>
      <w:lang w:val="x-none"/>
      <w:sz w:val="24"/>
      <w:szCs w:val="24"/>
    </w:rPr>
  </w:style>
  <w:style w:type="table" w:customStyle="1" w:styleId="Table Normal">
    <w:name w:val="Table Normal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">
    <w:name w:val="Table Normal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2">
    <w:name w:val="Table Normal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3">
    <w:name w:val="Table Normal3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4">
    <w:name w:val="Table Normal4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5">
    <w:name w:val="Table Normal5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6">
    <w:name w:val="Table Normal6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7">
    <w:name w:val="Table Normal7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8">
    <w:name w:val="Table Normal8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9">
    <w:name w:val="Table Normal9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paragraph" w:styleId="TableParagraph">
    <w:name w:val="Table Paragraph"/>
    <w:qFormat/>
    <w:basedOn w:val="Normal"/>
    <w:pPr/>
    <w:rPr>
      <w:rFonts w:ascii="Times New Roman" w:hAnsi="Times New Roman" w:eastAsia="Times New Roman" w:cs="Times New Roman"/>
    </w:rPr>
  </w:style>
  <w:style w:type="table" w:customStyle="1" w:styleId="Table Normal10">
    <w:name w:val="Table Normal10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1">
    <w:name w:val="Table Normal1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2">
    <w:name w:val="Table Normal1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Гиперссылка1"/>
    <w:rPr>
      <w:color w:val="0000FF"/>
      <w:u w:val="single"/>
    </w:rPr>
  </w:style>
  <w:style w:type="character">
    <w:name w:val="Просмотренная гиперссылка1"/>
    <w:rPr>
      <w:color w:val="800080"/>
      <w:u w:val="single"/>
    </w:rPr>
  </w:style>
  <w:style w:type="character">
    <w:name w:val="Emphasis"/>
    <w:rPr>
      <w:rFonts w:ascii="Times New Roman" w:hAnsi="Times New Roman" w:eastAsia="Times New Roman" w:cs="Times New Roman" w:hint="default"/>
      <w:i w:val="1"/>
      <w:iCs w:val="1"/>
    </w:rPr>
  </w:style>
  <w:style w:type="paragraph" w:styleId="msonormal0">
    <w:name w:val="msonormal"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c">
    <w:name w:val="Normal (Web)"/>
    <w:qFormat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1">
    <w:name w:val="toc 2"/>
    <w:basedOn w:val="Normal"/>
    <w:pPr>
      <w:ind w:left="240" w:right="0" w:firstLine="0"/>
      <w:spacing w:before="120"/>
    </w:pPr>
    <w:rPr>
      <w:rFonts w:ascii="Times New Roman" w:hAnsi="Times New Roman" w:eastAsia="Times New Roman" w:cs="Times New Roman"/>
      <w:sz w:val="24"/>
      <w:szCs w:val="24"/>
      <w:i w:val="1"/>
      <w:iCs w:val="1"/>
    </w:rPr>
  </w:style>
  <w:style w:type="paragraph" w:styleId="31">
    <w:name w:val="toc 3"/>
    <w:basedOn w:val="Normal"/>
    <w:pPr>
      <w:ind w:left="480" w:right="0" w:firstLine="0"/>
    </w:pPr>
    <w:rPr>
      <w:rFonts w:ascii="Times New Roman" w:hAnsi="Times New Roman" w:eastAsia="Times New Roman" w:cs="Times New Roman"/>
      <w:sz w:val="28"/>
      <w:szCs w:val="28"/>
    </w:rPr>
  </w:style>
  <w:style w:type="paragraph" w:styleId="41">
    <w:name w:val="toc 4"/>
    <w:basedOn w:val="Normal"/>
    <w:pPr>
      <w:ind w:left="720" w:right="0" w:firstLine="0"/>
    </w:pPr>
    <w:rPr>
      <w:rFonts w:ascii="Calibri" w:hAnsi="Calibri" w:eastAsia="Calibri" w:cs="Calibri"/>
      <w:sz w:val="20"/>
      <w:szCs w:val="20"/>
    </w:rPr>
  </w:style>
  <w:style w:type="paragraph" w:styleId="5">
    <w:name w:val="toc 5"/>
    <w:basedOn w:val="Normal"/>
    <w:pPr>
      <w:ind w:left="960" w:right="0" w:firstLine="0"/>
    </w:pPr>
    <w:rPr>
      <w:rFonts w:ascii="Calibri" w:hAnsi="Calibri" w:eastAsia="Calibri" w:cs="Calibri"/>
      <w:sz w:val="20"/>
      <w:szCs w:val="20"/>
    </w:rPr>
  </w:style>
  <w:style w:type="paragraph" w:styleId="6">
    <w:name w:val="toc 6"/>
    <w:basedOn w:val="Normal"/>
    <w:pPr>
      <w:ind w:left="1200" w:right="0" w:firstLine="0"/>
    </w:pPr>
    <w:rPr>
      <w:rFonts w:ascii="Calibri" w:hAnsi="Calibri" w:eastAsia="Calibri" w:cs="Calibri"/>
      <w:sz w:val="20"/>
      <w:szCs w:val="20"/>
    </w:rPr>
  </w:style>
  <w:style w:type="paragraph" w:styleId="7">
    <w:name w:val="toc 7"/>
    <w:basedOn w:val="Normal"/>
    <w:pPr>
      <w:ind w:left="1440" w:right="0" w:firstLine="0"/>
    </w:pPr>
    <w:rPr>
      <w:rFonts w:ascii="Calibri" w:hAnsi="Calibri" w:eastAsia="Calibri" w:cs="Calibri"/>
      <w:sz w:val="20"/>
      <w:szCs w:val="20"/>
    </w:rPr>
  </w:style>
  <w:style w:type="paragraph" w:styleId="8">
    <w:name w:val="toc 8"/>
    <w:basedOn w:val="Normal"/>
    <w:pPr>
      <w:ind w:left="1680" w:right="0" w:firstLine="0"/>
    </w:pPr>
    <w:rPr>
      <w:rFonts w:ascii="Calibri" w:hAnsi="Calibri" w:eastAsia="Calibri" w:cs="Calibri"/>
      <w:sz w:val="20"/>
      <w:szCs w:val="20"/>
    </w:rPr>
  </w:style>
  <w:style w:type="paragraph" w:styleId="9">
    <w:name w:val="toc 9"/>
    <w:basedOn w:val="Normal"/>
    <w:pPr>
      <w:ind w:left="1920" w:right="0" w:firstLine="0"/>
    </w:pPr>
    <w:rPr>
      <w:rFonts w:ascii="Calibri" w:hAnsi="Calibri" w:eastAsia="Calibri" w:cs="Calibri"/>
      <w:sz w:val="20"/>
      <w:szCs w:val="20"/>
    </w:rPr>
  </w:style>
  <w:style w:type="character">
    <w:name w:val="Нижний колонтитул Знак1"/>
    <w:rPr>
      <w:rFonts w:ascii="Calibri" w:hAnsi="Calibri" w:eastAsia="Calibri" w:cs="Calibri"/>
      <w:lang w:val="ru-RU"/>
    </w:rPr>
  </w:style>
  <w:style w:type="character">
    <w:name w:val="endnote text"/>
    <w:rPr>
      <w:rFonts w:ascii="Calibri" w:hAnsi="Calibri" w:eastAsia="Calibri" w:cs="Calibri"/>
      <w:lang w:val="x-none"/>
      <w:sz w:val="20"/>
      <w:szCs w:val="20"/>
    </w:rPr>
  </w:style>
  <w:style w:type="character">
    <w:name w:val="Текст концевой сноски Знак"/>
    <w:rPr>
      <w:rFonts w:ascii="Calibri" w:hAnsi="Calibri" w:eastAsia="Calibri" w:cs="Calibri"/>
      <w:lang w:val="x-none"/>
      <w:sz w:val="20"/>
      <w:szCs w:val="20"/>
    </w:rPr>
  </w:style>
  <w:style w:type="paragraph" w:styleId="22">
    <w:name w:val="List 2"/>
    <w:basedOn w:val="Normal"/>
    <w:pPr>
      <w:jc w:val="both"/>
      <w:ind w:left="720" w:right="0" w:firstLine="0" w:hanging="360"/>
      <w:spacing w:before="120" w:after="120"/>
    </w:pPr>
    <w:rPr>
      <w:rFonts w:ascii="Arial" w:hAnsi="Arial" w:eastAsia="Arial" w:cs="Arial"/>
      <w:sz w:val="20"/>
      <w:szCs w:val="20"/>
    </w:rPr>
  </w:style>
  <w:style w:type="paragraph" w:styleId="23">
    <w:name w:val="Body Text 2"/>
    <w:basedOn w:val="Normal"/>
    <w:pPr>
      <w:jc w:val="both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25">
    <w:name w:val="Body Text Indent 2"/>
    <w:basedOn w:val="Normal"/>
    <w:pPr>
      <w:ind w:left="283" w:right="0" w:firstLine="0"/>
      <w:spacing w:after="120" w:line="480" w:lineRule="auto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с отступом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aff">
    <w:name w:val="Внимание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Внимание: криминал!!"/>
    <w:rPr/>
  </w:style>
  <w:style w:type="character">
    <w:name w:val="Внимание: недобросовестность!"/>
    <w:rPr/>
  </w:style>
  <w:style w:type="paragraph" w:styleId="aff2">
    <w:name w:val="Дочерний элемент списка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color w:val="868381"/>
      <w:sz w:val="20"/>
      <w:szCs w:val="20"/>
    </w:rPr>
  </w:style>
  <w:style w:type="paragraph" w:styleId="aff3">
    <w:name w:val="Основное меню (преемственное)"/>
    <w:basedOn w:val="Normal"/>
    <w:pPr>
      <w:jc w:val="both"/>
      <w:ind w:left="0" w:right="0" w:firstLine="720"/>
      <w:spacing w:line="360" w:lineRule="auto"/>
    </w:pPr>
    <w:rPr>
      <w:rFonts w:ascii="Verdana" w:hAnsi="Verdana" w:eastAsia="Verdana" w:cs="Verdana"/>
    </w:rPr>
  </w:style>
  <w:style w:type="paragraph" w:styleId="1a">
    <w:name w:val="Заголовок1"/>
    <w:basedOn w:val="Normal"/>
    <w:pPr/>
    <w:rPr>
      <w:color w:val="0058A9"/>
      <w:b w:val="1"/>
      <w:bCs w:val="1"/>
    </w:rPr>
  </w:style>
  <w:style w:type="paragraph" w:styleId="aff4">
    <w:name w:val="Заголовок группы контролов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00"/>
      <w:sz w:val="24"/>
      <w:szCs w:val="24"/>
      <w:b w:val="1"/>
      <w:bCs w:val="1"/>
    </w:rPr>
  </w:style>
  <w:style w:type="paragraph" w:styleId="aff5">
    <w:name w:val="Заголовок для информации об изменениях"/>
    <w:basedOn w:val="Normal"/>
    <w:pPr>
      <w:keepNext w:val="1"/>
      <w:keepLines w:val="1"/>
      <w:spacing w:before="0" w:after="240" w:line="360" w:lineRule="auto"/>
    </w:pPr>
    <w:rPr>
      <w:lang w:val="x-none"/>
      <w:sz w:val="18"/>
      <w:szCs w:val="18"/>
      <w:b w:val="0"/>
      <w:bCs w:val="0"/>
    </w:rPr>
  </w:style>
  <w:style w:type="paragraph" w:styleId="aff6">
    <w:name w:val="Заголовок распахивающейся части диалога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80"/>
      <w:i w:val="1"/>
      <w:iCs w:val="1"/>
    </w:rPr>
  </w:style>
  <w:style w:type="paragraph" w:styleId="aff7">
    <w:name w:val="Заголовок статьи"/>
    <w:basedOn w:val="Normal"/>
    <w:pPr>
      <w:jc w:val="both"/>
      <w:ind w:left="1612" w:right="0" w:firstLine="0" w:hanging="892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8">
    <w:name w:val="Заголовок ЭР (левое окно)"/>
    <w:basedOn w:val="Normal"/>
    <w:pPr>
      <w:jc w:val="center"/>
      <w:spacing w:before="300" w:after="250" w:line="360" w:lineRule="auto"/>
    </w:pPr>
    <w:rPr>
      <w:rFonts w:ascii="Times New Roman" w:hAnsi="Times New Roman" w:eastAsia="Times New Roman" w:cs="Times New Roman"/>
      <w:color w:val="26282F"/>
      <w:sz w:val="26"/>
      <w:szCs w:val="26"/>
      <w:b w:val="1"/>
      <w:bCs w:val="1"/>
    </w:rPr>
  </w:style>
  <w:style w:type="paragraph" w:styleId="aff9">
    <w:name w:val="Заголовок ЭР (правое окно)"/>
    <w:basedOn w:val="Normal"/>
    <w:pPr>
      <w:jc w:val="left"/>
      <w:spacing w:after="0"/>
    </w:pPr>
    <w:rPr/>
  </w:style>
  <w:style w:type="character">
    <w:name w:val="Интерактивный заголовок"/>
    <w:rPr>
      <w:u w:val="single"/>
    </w:rPr>
  </w:style>
  <w:style w:type="paragraph" w:styleId="affb">
    <w:name w:val="Текст информации об изменениях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353842"/>
      <w:sz w:val="18"/>
      <w:szCs w:val="18"/>
    </w:rPr>
  </w:style>
  <w:style w:type="paragraph" w:styleId="affc">
    <w:name w:val="Информация об изменениях"/>
    <w:basedOn w:val="Normal"/>
    <w:pPr>
      <w:ind w:left="360" w:right="0" w:firstLine="0"/>
      <w:spacing w:before="180"/>
    </w:pPr>
    <w:rPr/>
  </w:style>
  <w:style w:type="paragraph" w:styleId="affd">
    <w:name w:val="Текст (справка)"/>
    <w:basedOn w:val="Normal"/>
    <w:pPr>
      <w:ind w:left="170" w:right="0" w:firstLine="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e">
    <w:name w:val="Комментарий"/>
    <w:basedOn w:val="Normal"/>
    <w:pPr>
      <w:jc w:val="both"/>
      <w:spacing w:before="75"/>
    </w:pPr>
    <w:rPr>
      <w:color w:val="353842"/>
    </w:rPr>
  </w:style>
  <w:style w:type="character">
    <w:name w:val="Информация об изменениях документа"/>
    <w:rPr>
      <w:i w:val="1"/>
      <w:iCs w:val="1"/>
    </w:rPr>
  </w:style>
  <w:style w:type="paragraph" w:styleId="afff0">
    <w:name w:val="Текст (лев. подпись)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левый)"/>
    <w:rPr>
      <w:sz w:val="14"/>
      <w:szCs w:val="14"/>
    </w:rPr>
  </w:style>
  <w:style w:type="paragraph" w:styleId="afff2">
    <w:name w:val="Текст (прав. подпись)"/>
    <w:basedOn w:val="Normal"/>
    <w:pPr>
      <w:jc w:val="right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правый)"/>
    <w:rPr>
      <w:sz w:val="14"/>
      <w:szCs w:val="14"/>
    </w:rPr>
  </w:style>
  <w:style w:type="paragraph" w:styleId="afff4">
    <w:name w:val="Комментарий пользователя"/>
    <w:basedOn w:val="Normal"/>
    <w:pPr>
      <w:jc w:val="left"/>
    </w:pPr>
    <w:rPr/>
  </w:style>
  <w:style w:type="character">
    <w:name w:val="Куда обратиться?"/>
    <w:rPr/>
  </w:style>
  <w:style w:type="paragraph" w:styleId="afff6">
    <w:name w:val="Моноширинный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7">
    <w:name w:val="Напишите нам"/>
    <w:basedOn w:val="Normal"/>
    <w:pPr>
      <w:jc w:val="both"/>
      <w:ind w:left="180" w:right="0" w:firstLine="0"/>
      <w:spacing w:before="90" w:after="9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8">
    <w:name w:val="Необходимые документы"/>
    <w:basedOn w:val="Normal"/>
    <w:pPr>
      <w:ind w:left="0" w:right="0" w:firstLine="118"/>
    </w:pPr>
    <w:rPr/>
  </w:style>
  <w:style w:type="paragraph" w:styleId="afff9">
    <w:name w:val="Нормальный (таблица)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a">
    <w:name w:val="Таблицы (моноширинный)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b">
    <w:name w:val="Оглавление"/>
    <w:basedOn w:val="Normal"/>
    <w:pPr>
      <w:ind w:left="140" w:right="0" w:firstLine="0"/>
    </w:pPr>
    <w:rPr/>
  </w:style>
  <w:style w:type="character">
    <w:name w:val="Переменная часть"/>
    <w:rPr>
      <w:sz w:val="18"/>
      <w:szCs w:val="18"/>
    </w:rPr>
  </w:style>
  <w:style w:type="paragraph" w:styleId="afffd">
    <w:name w:val="Подвал для информации об изменениях"/>
    <w:basedOn w:val="Normal"/>
    <w:pPr>
      <w:keepNext w:val="1"/>
      <w:keepLines w:val="1"/>
      <w:spacing w:before="480" w:after="240" w:line="360" w:lineRule="auto"/>
    </w:pPr>
    <w:rPr>
      <w:lang w:val="x-none"/>
      <w:sz w:val="18"/>
      <w:szCs w:val="18"/>
      <w:b w:val="0"/>
      <w:bCs w:val="0"/>
    </w:rPr>
  </w:style>
  <w:style w:type="character">
    <w:name w:val="Подзаголовок для информации об изменениях"/>
    <w:rPr>
      <w:b w:val="1"/>
      <w:bCs w:val="1"/>
    </w:rPr>
  </w:style>
  <w:style w:type="paragraph" w:styleId="affff">
    <w:name w:val="Подчёркнуный текст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остоянная часть"/>
    <w:rPr>
      <w:sz w:val="20"/>
      <w:szCs w:val="20"/>
    </w:rPr>
  </w:style>
  <w:style w:type="paragraph" w:styleId="affff1">
    <w:name w:val="Прижатый влево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ример."/>
    <w:rPr/>
  </w:style>
  <w:style w:type="character">
    <w:name w:val="Примечание."/>
    <w:rPr/>
  </w:style>
  <w:style w:type="paragraph" w:styleId="affff4">
    <w:name w:val="Словарная статья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5">
    <w:name w:val="Ссылка на официальную публикацию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6">
    <w:name w:val="Текст в таблице"/>
    <w:basedOn w:val="Normal"/>
    <w:pPr>
      <w:ind w:left="0" w:right="0" w:firstLine="500"/>
    </w:pPr>
    <w:rPr/>
  </w:style>
  <w:style w:type="paragraph" w:styleId="affff7">
    <w:name w:val="Текст ЭР (см. также)"/>
    <w:basedOn w:val="Normal"/>
    <w:pPr>
      <w:spacing w:before="20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f8">
    <w:name w:val="Технический комментарий"/>
    <w:basedOn w:val="Normal"/>
    <w:pPr>
      <w:spacing w:line="360" w:lineRule="auto"/>
    </w:pPr>
    <w:rPr>
      <w:rFonts w:ascii="Times New Roman" w:hAnsi="Times New Roman" w:eastAsia="Times New Roman" w:cs="Times New Roman"/>
      <w:color w:val="463F31"/>
      <w:sz w:val="24"/>
      <w:szCs w:val="24"/>
    </w:rPr>
  </w:style>
  <w:style w:type="paragraph" w:styleId="affff9">
    <w:name w:val="Формула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a">
    <w:name w:val="Центрированный (таблица)"/>
    <w:basedOn w:val="Normal"/>
    <w:pPr>
      <w:jc w:val="center"/>
    </w:pPr>
    <w:rPr/>
  </w:style>
  <w:style w:type="paragraph" w:styleId="-">
    <w:name w:val="ЭР-содержание (правое окно)"/>
    <w:basedOn w:val="Normal"/>
    <w:pPr>
      <w:spacing w:before="30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s1">
    <w:name w:val="s_1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page number"/>
    <w:rPr>
      <w:rFonts w:ascii="Times New Roman" w:hAnsi="Times New Roman" w:eastAsia="Times New Roman" w:cs="Times New Roman" w:hint="default"/>
    </w:rPr>
  </w:style>
  <w:style w:type="character">
    <w:name w:val="endnote reference"/>
    <w:rPr>
      <w:rFonts w:ascii="Times New Roman" w:hAnsi="Times New Roman" w:eastAsia="Times New Roman" w:cs="Times New Roman" w:hint="default"/>
      <w:vertAlign w:val="superscript"/>
    </w:rPr>
  </w:style>
  <w:style w:type="character">
    <w:name w:val="Footnote Text Char"/>
    <w:rPr>
      <w:rFonts w:ascii="Times New Roman" w:hAnsi="Times New Roman" w:eastAsia="Times New Roman" w:cs="Times New Roman" w:hint="default"/>
      <w:lang w:val="x-none"/>
      <w:sz w:val="20"/>
      <w:szCs w:val="20"/>
    </w:rPr>
  </w:style>
  <w:style w:type="character">
    <w:name w:val="Текст примечания Знак1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кст примечания Знак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ма примечания Знак1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Тема примечания Знак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Цветовое выделение"/>
    <w:rPr>
      <w:color w:val="26282F"/>
      <w:b w:val="1"/>
      <w:bCs w:val="1"/>
    </w:rPr>
  </w:style>
  <w:style w:type="character">
    <w:name w:val="Гипертекстовая ссылка"/>
    <w:rPr>
      <w:color w:val="106BBE"/>
      <w:b w:val="1"/>
      <w:bCs w:val="1"/>
    </w:rPr>
  </w:style>
  <w:style w:type="character">
    <w:name w:val="Активная гипертекстовая ссылка"/>
    <w:rPr>
      <w:color w:val="106BBE"/>
      <w:b w:val="1"/>
      <w:bCs w:val="1"/>
      <w:u w:val="single"/>
    </w:rPr>
  </w:style>
  <w:style w:type="character">
    <w:name w:val="Выделение для Базового Поиска"/>
    <w:rPr>
      <w:color w:val="0058A9"/>
      <w:b w:val="1"/>
      <w:bCs w:val="1"/>
    </w:rPr>
  </w:style>
  <w:style w:type="character">
    <w:name w:val="Выделение для Базового Поиска (курсив)"/>
    <w:rPr>
      <w:color w:val="0058A9"/>
      <w:b w:val="1"/>
      <w:bCs w:val="1"/>
      <w:i w:val="1"/>
      <w:iCs w:val="1"/>
    </w:rPr>
  </w:style>
  <w:style w:type="character">
    <w:name w:val="Заголовок своего сообщения"/>
    <w:rPr>
      <w:color w:val="26282F"/>
      <w:b w:val="1"/>
      <w:bCs w:val="1"/>
    </w:rPr>
  </w:style>
  <w:style w:type="character">
    <w:name w:val="Заголовок чужого сообщения"/>
    <w:rPr>
      <w:color w:val="FF0000"/>
      <w:b w:val="1"/>
      <w:bCs w:val="1"/>
    </w:rPr>
  </w:style>
  <w:style w:type="character">
    <w:name w:val="Найденные слова"/>
    <w:rPr>
      <w:color w:val="26282F"/>
      <w:b w:val="1"/>
      <w:bCs w:val="1"/>
    </w:rPr>
  </w:style>
  <w:style w:type="character">
    <w:name w:val="Не вступил в силу"/>
    <w:rPr>
      <w:color w:val="000000"/>
      <w:b w:val="1"/>
      <w:bCs w:val="1"/>
    </w:rPr>
  </w:style>
  <w:style w:type="character">
    <w:name w:val="Опечатки"/>
    <w:rPr>
      <w:color w:val="FF0000"/>
    </w:rPr>
  </w:style>
  <w:style w:type="character">
    <w:name w:val="Сравнение редакций"/>
    <w:rPr>
      <w:color w:val="26282F"/>
      <w:b w:val="1"/>
      <w:bCs w:val="1"/>
    </w:rPr>
  </w:style>
  <w:style w:type="character">
    <w:name w:val="Сравнение редакций. Добавленный фрагмент"/>
    <w:rPr>
      <w:color w:val="000000"/>
    </w:rPr>
  </w:style>
  <w:style w:type="character">
    <w:name w:val="Сравнение редакций. Удаленный фрагмент"/>
    <w:rPr>
      <w:color w:val="000000"/>
    </w:rPr>
  </w:style>
  <w:style w:type="character">
    <w:name w:val="Ссылка на утративший силу документ"/>
    <w:rPr>
      <w:color w:val="749232"/>
      <w:b w:val="1"/>
      <w:bCs w:val="1"/>
    </w:rPr>
  </w:style>
  <w:style w:type="character">
    <w:name w:val="Утратил силу"/>
    <w:rPr>
      <w:color w:val="666600"/>
      <w:b w:val="1"/>
      <w:bCs w:val="1"/>
      <w:strike w:val="1"/>
    </w:rPr>
  </w:style>
  <w:style w:type="character">
    <w:name w:val="Обычный (Интернет) Знак"/>
    <w:rPr>
      <w:rFonts w:ascii="Times New Roman" w:hAnsi="Times New Roman" w:eastAsia="Times New Roman" w:cs="Times New Roman" w:hint="default"/>
      <w:lang w:val="en-US"/>
      <w:sz w:val="24"/>
      <w:szCs w:val="24"/>
    </w:rPr>
  </w:style>
  <w:style w:type="paragraph" w:styleId="ConsPlusNonformat">
    <w:name w:val="ConsPlusNonformat"/>
    <w:basedOn w:val="Normal"/>
    <w:pPr/>
    <w:rPr>
      <w:rFonts w:ascii="Courier New" w:hAnsi="Courier New" w:eastAsia="Courier New" w:cs="Courier New"/>
      <w:sz w:val="20"/>
      <w:szCs w:val="20"/>
    </w:rPr>
  </w:style>
  <w:style w:type="table" w:customStyle="1" w:styleId="Table Normal13">
    <w:name w:val="Table Normal13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Strong"/>
    <w:rPr>
      <w:b w:val="1"/>
      <w:bCs w:val="1"/>
    </w:rPr>
  </w:style>
  <w:style w:type="character">
    <w:name w:val="Subtle Emphasis"/>
    <w:rPr>
      <w:color w:val="404040"/>
      <w:i w:val="1"/>
      <w:iCs w:val="1"/>
    </w:rPr>
  </w:style>
  <w:style w:type="paragraph" w:styleId="affffff0">
    <w:name w:val="TOC Heading"/>
    <w:qFormat/>
    <w:basedOn w:val="Normal"/>
    <w:pPr>
      <w:keepNext w:val="1"/>
      <w:keepLines w:val="1"/>
      <w:ind w:left="0" w:right="0" w:firstLine="709"/>
      <w:spacing w:before="240" w:after="0" w:line="259" w:lineRule="auto"/>
    </w:pPr>
    <w:rPr>
      <w:rFonts w:ascii="@Batang" w:hAnsi="@Batang" w:eastAsia="@Batang" w:cs="@Batang"/>
      <w:color w:val="2F5496"/>
      <w:b w:val="0"/>
      <w:bCs w:val="0"/>
    </w:rPr>
  </w:style>
  <w:style w:type="paragraph" w:styleId="affffff1">
    <w:name w:val="Title"/>
    <w:qFormat/>
    <w:basedOn w:val="Normal"/>
    <w:pPr>
      <w:ind w:left="0" w:right="0" w:firstLine="709"/>
      <w:spacing w:after="120" w:line="276" w:lineRule="auto"/>
    </w:pPr>
    <w:rPr>
      <w:rFonts w:ascii="Segoe UI" w:hAnsi="Segoe UI" w:eastAsia="Segoe UI" w:cs="Segoe UI"/>
      <w:sz w:val="24"/>
      <w:szCs w:val="24"/>
    </w:rPr>
  </w:style>
  <w:style w:type="character">
    <w:name w:val="Заголовок Знак"/>
    <w:rPr>
      <w:sz w:val="56"/>
      <w:szCs w:val="56"/>
    </w:rPr>
  </w:style>
  <w:style w:type="character">
    <w:name w:val="Заголовок Знак2"/>
    <w:rPr>
      <w:rFonts w:ascii="Segoe UI" w:hAnsi="Segoe UI" w:eastAsia="Segoe UI" w:cs="Segoe UI"/>
      <w:sz w:val="24"/>
      <w:szCs w:val="24"/>
    </w:rPr>
  </w:style>
  <w:style w:type="paragraph" w:styleId="120">
    <w:name w:val="таблСлева12"/>
    <w:qFormat/>
    <w:basedOn w:val="Normal"/>
    <w:pPr/>
    <w:rPr>
      <w:rFonts w:ascii="Segoe UI" w:hAnsi="Segoe UI" w:eastAsia="Segoe UI" w:cs="Segoe UI"/>
      <w:sz w:val="28"/>
      <w:szCs w:val="28"/>
    </w:rPr>
  </w:style>
  <w:style w:type="paragraph" w:styleId="s16">
    <w:name w:val="s_1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2"/>
    <w:rPr>
      <w:color w:val="605E5C"/>
    </w:rPr>
  </w:style>
  <w:style w:type="character">
    <w:name w:val="Основной текст (2)_"/>
    <w:rPr>
      <w:sz w:val="28"/>
      <w:szCs w:val="28"/>
    </w:rPr>
  </w:style>
  <w:style w:type="paragraph" w:styleId="2b">
    <w:name w:val="Основной текст (2)"/>
    <w:basedOn w:val="Normal"/>
    <w:pPr>
      <w:jc w:val="both"/>
      <w:spacing w:before="360" w:line="240" w:lineRule="atLeast"/>
    </w:pPr>
    <w:rPr>
      <w:sz w:val="28"/>
      <w:szCs w:val="28"/>
    </w:rPr>
  </w:style>
  <w:style w:type="character">
    <w:name w:val="c7"/>
    <w:rPr>
      <w:rFonts w:ascii="Times New Roman" w:hAnsi="Times New Roman" w:eastAsia="Times New Roman" w:cs="Times New Roman"/>
    </w:rPr>
  </w:style>
  <w:style w:type="paragraph" w:styleId="xl63">
    <w:name w:val="xl6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4">
    <w:name w:val="xl6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5">
    <w:name w:val="xl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66">
    <w:name w:val="xl6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7">
    <w:name w:val="xl67"/>
    <w:basedOn w:val="Normal"/>
    <w:pPr>
      <w:jc w:val="both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8">
    <w:name w:val="xl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9">
    <w:name w:val="xl6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0">
    <w:name w:val="xl70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1">
    <w:name w:val="xl7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2">
    <w:name w:val="xl7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73">
    <w:name w:val="xl7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4">
    <w:name w:val="xl7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5">
    <w:name w:val="xl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6">
    <w:name w:val="xl7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7">
    <w:name w:val="xl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8">
    <w:name w:val="xl7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9">
    <w:name w:val="xl7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0">
    <w:name w:val="xl80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81">
    <w:name w:val="xl81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2">
    <w:name w:val="xl82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3">
    <w:name w:val="xl83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4">
    <w:name w:val="xl8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5">
    <w:name w:val="xl8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6">
    <w:name w:val="xl8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7">
    <w:name w:val="xl8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8">
    <w:name w:val="xl8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9">
    <w:name w:val="xl8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90">
    <w:name w:val="xl9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1">
    <w:name w:val="xl9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2">
    <w:name w:val="xl92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3">
    <w:name w:val="xl9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94">
    <w:name w:val="xl94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95">
    <w:name w:val="xl95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96">
    <w:name w:val="xl96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7">
    <w:name w:val="xl97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24"/>
      <w:szCs w:val="24"/>
    </w:rPr>
  </w:style>
  <w:style w:type="paragraph" w:styleId="xl98">
    <w:name w:val="xl98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9">
    <w:name w:val="xl99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00">
    <w:name w:val="xl10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01">
    <w:name w:val="xl101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02">
    <w:name w:val="xl10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3">
    <w:name w:val="xl10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4">
    <w:name w:val="xl10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5">
    <w:name w:val="xl10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6">
    <w:name w:val="xl10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07">
    <w:name w:val="xl10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8">
    <w:name w:val="xl108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9">
    <w:name w:val="xl10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0">
    <w:name w:val="xl11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1">
    <w:name w:val="xl11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2">
    <w:name w:val="xl11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3">
    <w:name w:val="xl11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4">
    <w:name w:val="xl11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5">
    <w:name w:val="xl11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6">
    <w:name w:val="xl11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7">
    <w:name w:val="xl117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8">
    <w:name w:val="xl11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9">
    <w:name w:val="xl119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20">
    <w:name w:val="xl12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1">
    <w:name w:val="xl121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2">
    <w:name w:val="xl122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123">
    <w:name w:val="xl12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4">
    <w:name w:val="xl12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5">
    <w:name w:val="xl12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6">
    <w:name w:val="xl12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7">
    <w:name w:val="xl127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8">
    <w:name w:val="xl12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9">
    <w:name w:val="xl12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30">
    <w:name w:val="xl13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1">
    <w:name w:val="xl131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2">
    <w:name w:val="xl13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33">
    <w:name w:val="xl133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134">
    <w:name w:val="xl13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35">
    <w:name w:val="xl13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6">
    <w:name w:val="xl13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7">
    <w:name w:val="xl13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8">
    <w:name w:val="xl13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9">
    <w:name w:val="xl13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0">
    <w:name w:val="xl140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1">
    <w:name w:val="xl14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42">
    <w:name w:val="xl14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3">
    <w:name w:val="xl14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4">
    <w:name w:val="xl14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5">
    <w:name w:val="xl14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6">
    <w:name w:val="xl146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7">
    <w:name w:val="xl14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8">
    <w:name w:val="xl148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9">
    <w:name w:val="xl14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0">
    <w:name w:val="xl15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1">
    <w:name w:val="xl15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2">
    <w:name w:val="xl15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53">
    <w:name w:val="xl15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4">
    <w:name w:val="xl15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5">
    <w:name w:val="xl15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6">
    <w:name w:val="xl15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7">
    <w:name w:val="xl15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8">
    <w:name w:val="xl15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9">
    <w:name w:val="xl15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0">
    <w:name w:val="xl16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1">
    <w:name w:val="xl16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2">
    <w:name w:val="xl16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3">
    <w:name w:val="xl16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4">
    <w:name w:val="xl16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65">
    <w:name w:val="xl1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66">
    <w:name w:val="xl16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7">
    <w:name w:val="xl16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8">
    <w:name w:val="xl1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9">
    <w:name w:val="xl16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0">
    <w:name w:val="xl17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1">
    <w:name w:val="xl17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2">
    <w:name w:val="xl17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3">
    <w:name w:val="xl17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4">
    <w:name w:val="xl17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5">
    <w:name w:val="xl1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6">
    <w:name w:val="xl17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c14">
    <w:name w:val="c1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c18">
    <w:name w:val="c18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77">
    <w:name w:val="xl1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8">
    <w:name w:val="xl17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9">
    <w:name w:val="xl17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80">
    <w:name w:val="xl18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character">
    <w:name w:val="Заголовок Знак1"/>
    <w:rPr>
      <w:sz w:val="56"/>
      <w:szCs w:val="56"/>
    </w:rPr>
  </w:style>
  <w:style w:type="character">
    <w:name w:val="No Spacing"/>
    <w:rPr>
      <w:rFonts w:ascii="Calibri" w:hAnsi="Calibri" w:eastAsia="Calibri" w:cs="Calibri"/>
    </w:rPr>
  </w:style>
  <w:style w:type="paragraph" w:styleId="1e">
    <w:name w:val="Обычный (веб)1"/>
    <w:qFormat/>
    <w:basedOn w:val="Normal"/>
    <w:pPr/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Неразрешенное упоминание3"/>
    <w:rPr>
      <w:color w:val="605E5C"/>
    </w:rPr>
  </w:style>
  <w:style w:type="character">
    <w:name w:val="Название Знак1"/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4"/>
    <w:rPr>
      <w:color w:val="605E5C"/>
    </w:rPr>
  </w:style>
  <w:style w:type="paragraph" w:styleId="ConsPlusCell">
    <w:name w:val="ConsPlusCell"/>
    <w:basedOn w:val="Normal"/>
    <w:pPr/>
    <w:rPr>
      <w:rFonts w:ascii="Arial" w:hAnsi="Arial" w:eastAsia="Arial" w:cs="Arial"/>
      <w:sz w:val="20"/>
      <w:szCs w:val="20"/>
    </w:rPr>
  </w:style>
  <w:style w:type="character">
    <w:name w:val="Без интервала Знак"/>
    <w:rPr>
      <w:rFonts w:ascii="Calibri" w:hAnsi="Calibri" w:eastAsia="Calibri" w:cs="Calibri"/>
    </w:rPr>
  </w:style>
  <w:style w:type="character">
    <w:name w:val="Font Style11"/>
    <w:rPr>
      <w:rFonts w:ascii="Times New Roman" w:hAnsi="Times New Roman" w:eastAsia="Times New Roman" w:cs="Times New Roman"/>
      <w:sz w:val="22"/>
      <w:szCs w:val="22"/>
    </w:rPr>
  </w:style>
  <w:style w:type="character">
    <w:name w:val="Основной текст (2) + 12 pt"/>
    <w:rPr>
      <w:rFonts w:ascii="Times New Roman" w:hAnsi="Times New Roman" w:eastAsia="Times New Roman" w:cs="Times New Roman" w:hint="default"/>
      <w:lang w:val="ru-RU"/>
      <w:color w:val="000000"/>
      <w:sz w:val="24"/>
      <w:szCs w:val="24"/>
      <w:position w:val="0"/>
    </w:rPr>
  </w:style>
  <w:style w:type="paragraph" w:styleId="1f0">
    <w:name w:val="Раздел 1"/>
    <w:basedOn w:val="Normal"/>
    <w:pPr>
      <w:keepNext w:val="1"/>
      <w:spacing w:before="0" w:after="120" w:line="360" w:lineRule="auto"/>
    </w:pPr>
    <w:rPr>
      <w:rFonts w:ascii="Times New Roman Полужирный" w:hAnsi="Times New Roman Полужирный" w:eastAsia="Times New Roman Полужирный" w:cs="Times New Roman Полужирный"/>
      <w:lang w:val="x-none"/>
      <w:smallCaps w:val="0"/>
      <w:caps w:val="1"/>
    </w:rPr>
  </w:style>
  <w:style w:type="paragraph" w:styleId="114">
    <w:name w:val="Раздел 1.1"/>
    <w:basedOn w:val="Normal"/>
    <w:pPr>
      <w:ind w:left="0" w:right="0" w:firstLine="709"/>
      <w:spacing w:after="120" w:line="276" w:lineRule="auto"/>
    </w:pPr>
    <w:rPr>
      <w:rFonts w:ascii="Times New Roman Полужирный" w:hAnsi="Times New Roman Полужирный" w:eastAsia="Times New Roman Полужирный" w:cs="Times New Roman Полужирный"/>
      <w:color w:val="auto"/>
      <w:sz w:val="24"/>
      <w:szCs w:val="24"/>
      <w:b w:val="1"/>
      <w:bCs w:val="1"/>
    </w:rPr>
  </w:style>
  <w:style w:type="character">
    <w:name w:val="Раздел 1 Знак"/>
    <w:rPr>
      <w:rFonts w:ascii="Times New Roman Полужирный" w:hAnsi="Times New Roman Полужирный" w:eastAsia="Times New Roman Полужирный" w:cs="Times New Roman Полужирный"/>
      <w:lang w:val="x-none"/>
      <w:sz w:val="24"/>
      <w:szCs w:val="24"/>
      <w:b w:val="1"/>
      <w:bCs w:val="1"/>
      <w:smallCaps w:val="0"/>
      <w:caps w:val="1"/>
    </w:rPr>
  </w:style>
  <w:style w:type="character">
    <w:name w:val="Раздел 1.1 Знак"/>
    <w:rPr>
      <w:rFonts w:ascii="Times New Roman Полужирный" w:hAnsi="Times New Roman Полужирный" w:eastAsia="Times New Roman Полужирный" w:cs="Times New Roman Полужирный"/>
      <w:color w:val="5A5A5A"/>
      <w:sz w:val="24"/>
      <w:szCs w:val="24"/>
      <w:b w:val="1"/>
      <w:bCs w:val="1"/>
    </w:rPr>
  </w:style>
  <w:style w:type="paragraph" w:styleId="pTextStyle">
    <w:name w:val="pTextStyle"/>
    <w:basedOn w:val="Normal"/>
    <w:pPr>
      <w:spacing w:line="249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paragraph" w:styleId="pTextStyleCenter">
    <w:name w:val="pTextStyleCenter"/>
    <w:basedOn w:val="Normal"/>
    <w:pPr>
      <w:jc w:val="center"/>
      <w:spacing w:line="252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Знак сноски1"/>
    <w:rPr>
      <w:rFonts w:ascii="Times New Roman" w:hAnsi="Times New Roman" w:eastAsia="Times New Roman" w:cs="Times New Roman"/>
      <w:vertAlign w:val="superscript"/>
    </w:rPr>
  </w:style>
  <w:style w:type="character">
    <w:name w:val="Unresolved Mention"/>
    <w:rPr>
      <w:color w:val="605E5C"/>
    </w:rPr>
  </w:style>
  <w:style w:type="character">
    <w:name w:val="Знак примечания1"/>
    <w:rPr>
      <w:sz w:val="16"/>
      <w:szCs w:val="16"/>
    </w:rPr>
  </w:style>
  <w:style w:type="paragraph" w:styleId="HTML">
    <w:name w:val="HTML Preformatted"/>
    <w:basedOn w:val="Normal"/>
    <w:pPr/>
    <w:rPr>
      <w:rFonts w:ascii="Courier New" w:hAnsi="Courier New" w:eastAsia="Courier New" w:cs="Courier New"/>
      <w:sz w:val="20"/>
      <w:szCs w:val="20"/>
    </w:rPr>
  </w:style>
  <w:style w:type="character">
    <w:name w:val="Стандартный HTML Знак"/>
    <w:rPr>
      <w:rFonts w:ascii="Courier New" w:hAnsi="Courier New" w:eastAsia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Home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dc:title/>
  <dc:description/>
  <dc:subject/>
  <cp:keywords/>
  <cp:category/>
  <cp:lastModifiedBy>Sergey Balashov</cp:lastModifiedBy>
  <dcterms:created xsi:type="dcterms:W3CDTF">2024-07-24T09:57:00+03:00</dcterms:created>
  <dcterms:modified xsi:type="dcterms:W3CDTF">2026-05-13T14:08:00+03:00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