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11</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ООД.11 </w:t>
      </w:r>
      <w:r>
        <w:rPr/>
        <w:t xml:space="preserve">Физика»</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«Физика</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«Физика»: Формирование естественно-научной грамотности; овладение специфической системой физических понятий, терминологией и символикой; освоение основных физических теорий, законов, закономерностей.. </w:t>
      </w:r>
    </w:p>
    <w:p>
      <w:pPr>
        <w:pStyle w:val="1e"/>
        <w:ind w:left="0" w:right="0" w:firstLine="709"/>
      </w:pPr>
      <w:r>
        <w:rPr/>
        <w:t xml:space="preserve">Дисциплина «Физика» включена в </w:t>
      </w:r>
      <w:r>
        <w:rPr/>
        <w:t xml:space="preserve"> </w:t>
      </w:r>
      <w:r>
        <w:rPr/>
        <w:t xml:space="preserve">обязательную часть цикла </w:t>
      </w:r>
      <w:r>
        <w:rPr/>
        <w:t xml:space="preserve">«</w:t>
      </w:r>
      <w:r>
        <w:rPr/>
        <w:t xml:space="preserve">общеобразовательные дисциплины</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vAlign w:val="center"/>
            <w:vMerge w:val="restart"/>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и наименование формируемых компетенций</w:t>
            </w:r>
          </w:p>
        </w:tc>
        <w:tc>
          <w:tcPr>
            <w:vAlign w:val="center"/>
            <w:gridSpan w:val="2"/>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Планируемые результаты освоения дисциплины</w:t>
            </w:r>
          </w:p>
        </w:tc>
      </w:tr>
      <w:tr>
        <w:trPr/>
        <w:tc>
          <w:tcPr>
            <w:vMerge w:val="continue"/>
            <w:noWrap/>
          </w:tcP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Общие</w:t>
            </w: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Дисциплинарные</w:t>
            </w:r>
          </w:p>
        </w:tc>
      </w:tr>
      <w:tr>
        <w:trPr/>
        <w:tc>
          <w:tcPr>
            <w:vMerge w:val="restart"/>
            <w:noWrap/>
          </w:tcPr>
          <w:p>
            <w:pPr>
              <w:ind w:left="0" w:right="0" w:firstLine="0"/>
              <w:spacing w:before="0" w:after="0" w:line="276" w:lineRule="auto"/>
            </w:pPr>
            <w:r>
              <w:rPr/>
              <w:t xml:space="preserve">ПК.2.2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t xml:space="preserve">Осознание личного вклада в построение устойчивого будущего.</w:t>
            </w:r>
            <w:br/>
            <w:r>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r/>
            <w:r>
              <w:rPr/>
              <w:t xml:space="preserve">Активное неприятие действий, приносящих вред окружающей среде.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Уметь переносить знания в познавательную и практическую области жизнедеятельности.</w:t>
            </w:r>
            <w:br/>
            <w:r>
              <w:rPr/>
              <w:t xml:space="preserve">Определять цели деятельности, задавать параметры и критерии их достижения.</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p>
        </w:tc>
        <w:tc>
          <w:tcPr>
            <w:noWrap/>
          </w:tcPr>
          <w:p>
            <w:pPr>
              <w:ind w:left="0" w:right="0" w:firstLine="0"/>
              <w:spacing w:before="0" w:after="0" w:line="276" w:lineRule="auto"/>
            </w:pPr>
            <w:r>
              <w:rPr/>
              <w:t xml:space="preserve">ПРб 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br/>
          </w:p>
        </w:tc>
      </w:tr>
      <w:tr>
        <w:trPr/>
        <w:tc>
          <w:tcPr>
            <w:vMerge w:val="restart"/>
            <w:noWrap/>
          </w:tcPr>
          <w:p>
            <w:pPr>
              <w:ind w:left="0" w:right="0" w:firstLine="0"/>
              <w:spacing w:before="0" w:after="0" w:line="276" w:lineRule="auto"/>
            </w:pPr>
            <w:r>
              <w:rPr/>
              <w:t xml:space="preserve">ОК 01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t xml:space="preserve">Эстетическое отношение к миру, включая эстетику быта, научного и технического творчества, спорта, труда и общественных отношений.</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Владеть навыками учебно-исследовательской и проектной деятельности, навыками разрешения проблем.</w:t>
            </w:r>
            <w:br/>
            <w:r>
              <w:rPr/>
              <w:t xml:space="preserve">Определять цели деятельности, задавать параметры и критерии их достижения.</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p>
        </w:tc>
        <w:tc>
          <w:tcPr>
            <w:noWrap/>
          </w:tcPr>
          <w:p>
            <w:pPr>
              <w:ind w:left="0" w:right="0" w:firstLine="0"/>
              <w:spacing w:before="0" w:after="0" w:line="276" w:lineRule="auto"/>
            </w:pPr>
            <w:r>
              <w:rPr/>
              <w:t xml:space="preserve">ПРб 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br/>
          </w:p>
        </w:tc>
      </w:tr>
      <w:tr>
        <w:trPr/>
        <w:tc>
          <w:tcPr>
            <w:vMerge w:val="restart"/>
            <w:noWrap/>
          </w:tcPr>
          <w:p>
            <w:pPr>
              <w:ind w:left="0" w:right="0" w:firstLine="0"/>
              <w:spacing w:before="0" w:after="0" w:line="276" w:lineRule="auto"/>
            </w:pPr>
            <w:r>
              <w:rPr/>
              <w:t xml:space="preserve">ПК.1.2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t xml:space="preserve">Планирование и осуществление действий в окружающей среде на основе знания целей устойчивого развития человечества.</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Определять цели деятельности, задавать параметры и критерии их достижения.</w:t>
            </w:r>
            <w:br/>
            <w:r>
              <w:rPr/>
              <w:t xml:space="preserve">Владеть навыками учебно-исследовательской и проектной деятельности, навыками разрешения проблем.</w:t>
            </w:r>
            <w:br/>
            <w:r>
              <w:rPr/>
              <w:t xml:space="preserve">Уметь переносить знания в познавательную и практическую области жизнедеятельности.</w:t>
            </w:r>
            <w:br/>
          </w:p>
        </w:tc>
        <w:tc>
          <w:tcPr>
            <w:noWrap/>
          </w:tcPr>
          <w:p>
            <w:pPr>
              <w:ind w:left="0" w:right="0" w:firstLine="0"/>
              <w:spacing w:before="0" w:after="0" w:line="276" w:lineRule="auto"/>
            </w:pPr>
            <w:r>
              <w:rPr/>
              <w:t xml:space="preserve">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br/>
          </w:p>
        </w:tc>
      </w:tr>
      <w:tr>
        <w:trPr/>
        <w:tc>
          <w:tcPr>
            <w:vMerge w:val="restart"/>
            <w:noWrap/>
          </w:tcPr>
          <w:p>
            <w:pPr>
              <w:ind w:left="0" w:right="0" w:firstLine="0"/>
              <w:spacing w:before="0" w:after="0" w:line="276" w:lineRule="auto"/>
            </w:pPr>
            <w:r>
              <w:rPr/>
              <w:t xml:space="preserve">ОК 02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Способность оценивать ситуацию и принимать осознанные решения, ориентируясь на морально-нравственные нормы и ценности.</w:t>
            </w:r>
            <w:br/>
            <w:r>
              <w:rPr/>
              <w:t xml:space="preserve">Готовность и способность к образованию и самообразованию на протяжении всей жизни.</w:t>
            </w:r>
            <w:br/>
            <w:r>
              <w:rPr/>
              <w:t xml:space="preserve">Осознание личного вклада в построение устойчивого будущего.</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Владеть навыками учебно-исследовательской и проектной деятельности, навыками разрешения проблем.</w:t>
            </w:r>
            <w:br/>
            <w:r>
              <w:rPr/>
              <w:t xml:space="preserve">Устанавливать существенный признак или основания для сравнения, классификации и обобщения.</w:t>
            </w:r>
            <w:br/>
            <w:r>
              <w:rPr/>
              <w:t xml:space="preserve">Самостоятельно формулировать и актуализировать проблему, рассматривать ее всесторонне.</w:t>
            </w:r>
            <w:br/>
          </w:p>
        </w:tc>
        <w:tc>
          <w:tcPr>
            <w:noWrap/>
          </w:tcPr>
          <w:p>
            <w:pPr>
              <w:ind w:left="0" w:right="0" w:firstLine="0"/>
              <w:spacing w:before="0" w:after="0" w:line="276" w:lineRule="auto"/>
            </w:pPr>
            <w:r>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br/>
          </w:p>
        </w:tc>
      </w:tr>
      <w:tr>
        <w:trPr/>
        <w:tc>
          <w:tcPr>
            <w:vMerge w:val="restart"/>
            <w:noWrap/>
          </w:tcPr>
          <w:p>
            <w:pPr>
              <w:ind w:left="0" w:right="0" w:firstLine="0"/>
              <w:spacing w:before="0" w:after="0" w:line="276" w:lineRule="auto"/>
            </w:pPr>
            <w:r>
              <w:rPr/>
              <w:t xml:space="preserve">ПК.3.2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t xml:space="preserve">Эстетическое отношение к миру, включая эстетику быта, научного и технического творчества, спорта, труда и общественных отношений.</w:t>
            </w:r>
            <w:br/>
            <w:r>
              <w:rPr/>
              <w:t xml:space="preserve">Активное неприятие действий, приносящих вред окружающей среде.</w:t>
            </w:r>
            <w:br/>
            <w:r>
              <w:rPr/>
              <w:t xml:space="preserve">Умение прогнозировать неблагоприятные экологические последствия предпринимаемых действий, предотвращать их.</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Уметь переносить знания в познавательную и практическую области жизнедеятельности.</w:t>
            </w:r>
            <w:br/>
            <w:r>
              <w:rPr/>
              <w:t xml:space="preserve">Уметь интегрировать знания из разных предметных областей.</w:t>
            </w:r>
            <w:br/>
          </w:p>
        </w:tc>
        <w:tc>
          <w:tcPr>
            <w:noWrap/>
          </w:tcPr>
          <w:p>
            <w:pPr>
              <w:ind w:left="0" w:right="0" w:firstLine="0"/>
              <w:spacing w:before="0" w:after="0" w:line="276" w:lineRule="auto"/>
            </w:pPr>
            <w:r>
              <w:rPr/>
              <w:t xml:space="preserve">ПРб 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br/>
          </w:p>
        </w:tc>
      </w:tr>
      <w:tr>
        <w:trPr/>
        <w:tc>
          <w:tcPr>
            <w:vMerge w:val="restart"/>
            <w:noWrap/>
          </w:tcPr>
          <w:p>
            <w:pPr>
              <w:ind w:left="0" w:right="0" w:firstLine="0"/>
              <w:spacing w:before="0" w:after="0" w:line="276" w:lineRule="auto"/>
            </w:pPr>
            <w:r>
              <w:rPr/>
              <w:t xml:space="preserve">ОК 03</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Осознание личного вклада в построение устойчивого будущего.</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r/>
            <w:r>
              <w:rPr/>
              <w:t xml:space="preserve">Выдвигать новые идеи, предлагать оригинальные подходы и решения.</w:t>
            </w:r>
            <w:br/>
            <w:r>
              <w:rPr/>
              <w:t xml:space="preserve">Владеть навыками учебно-исследовательской и проектной деятельности, навыками разрешения проблем.</w:t>
            </w:r>
            <w:br/>
            <w:r>
              <w:rPr/>
              <w:t xml:space="preserve">Самостоятельно формулировать и актуализировать проблему, рассматривать ее всесторонне.</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p>
        </w:tc>
        <w:tc>
          <w:tcPr>
            <w:noWrap/>
          </w:tcPr>
          <w:p>
            <w:pPr>
              <w:ind w:left="0" w:right="0" w:firstLine="0"/>
              <w:spacing w:before="0" w:after="0" w:line="276" w:lineRule="auto"/>
            </w:pPr>
            <w:r>
              <w:rPr/>
              <w:t xml:space="preserve">ПРб 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br/>
          </w:p>
        </w:tc>
      </w:tr>
      <w:tr>
        <w:trPr/>
        <w:tc>
          <w:tcPr>
            <w:vMerge w:val="restart"/>
            <w:noWrap/>
          </w:tcPr>
          <w:p>
            <w:pPr>
              <w:ind w:left="0" w:right="0" w:firstLine="0"/>
              <w:spacing w:before="0" w:after="0" w:line="276" w:lineRule="auto"/>
            </w:pPr>
            <w:r>
              <w:rPr/>
              <w:t xml:space="preserve">ОК 04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Осознание личного вклада в построение устойчивого будущего.</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Осуществлять коммуникации во всех сферах жизни.</w:t>
            </w:r>
            <w:br/>
          </w:p>
        </w:tc>
        <w:tc>
          <w:tcPr>
            <w:noWrap/>
          </w:tcPr>
          <w:p>
            <w:pPr>
              <w:ind w:left="0" w:right="0" w:firstLine="0"/>
              <w:spacing w:before="0" w:after="0" w:line="276" w:lineRule="auto"/>
            </w:pPr>
            <w:r>
              <w:rPr/>
              <w:t xml:space="preserve">ПРб 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br/>
          </w:p>
        </w:tc>
      </w:tr>
      <w:tr>
        <w:trPr/>
        <w:tc>
          <w:tcPr>
            <w:vMerge w:val="restart"/>
            <w:noWrap/>
          </w:tcPr>
          <w:p>
            <w:pPr>
              <w:ind w:left="0" w:right="0" w:firstLine="0"/>
              <w:spacing w:before="0" w:after="0" w:line="276" w:lineRule="auto"/>
            </w:pPr>
            <w:r>
              <w:rPr/>
              <w:t xml:space="preserve">ОК 05</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Совершенствование языковой и читательской культуры как средства взаимодействия между людьми и познания мира.</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Способность оценивать ситуацию и принимать осознанные решения, ориентируясь на морально-нравственные нормы и ценности.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r>
              <w:rPr/>
              <w:t xml:space="preserve">Выбирать тематику и методы совместных действий с учетом общих интересов и возможностей каждого члена коллектива.</w:t>
            </w:r>
            <w:br/>
          </w:p>
        </w:tc>
        <w:tc>
          <w:tcPr>
            <w:noWrap/>
          </w:tcPr>
          <w:p>
            <w:pPr>
              <w:ind w:left="0" w:right="0" w:firstLine="0"/>
              <w:spacing w:before="0" w:after="0" w:line="276" w:lineRule="auto"/>
            </w:pPr>
            <w:r>
              <w:rPr/>
              <w:t xml:space="preserve">ПРб 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br/>
          </w:p>
        </w:tc>
      </w:tr>
      <w:tr>
        <w:trPr/>
        <w:tc>
          <w:tcPr>
            <w:vMerge w:val="restart"/>
            <w:noWrap/>
          </w:tcPr>
          <w:p>
            <w:pPr>
              <w:ind w:left="0" w:right="0" w:firstLine="0"/>
              <w:spacing w:before="0" w:after="0" w:line="276" w:lineRule="auto"/>
            </w:pPr>
            <w:r>
              <w:rPr/>
              <w:t xml:space="preserve">ОК 06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Осознание личного вклада в построение устойчивого будущего.</w:t>
            </w:r>
            <w:br/>
            <w:r>
              <w:rPr/>
              <w:t xml:space="preserve">Готовность к труду, осознание ценности мастерства, трудолюбие.</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Выдвигать новые идеи, предлагать оригинальные подходы и решения.</w:t>
            </w:r>
            <w:br/>
            <w:r>
              <w:rPr/>
              <w:t xml:space="preserve">Осуществлять позитивное стратегическое поведение в различных ситуациях, проявлять творчество и воображение, быть инициативным.</w:t>
            </w:r>
            <w:br/>
            <w:r>
              <w:rPr/>
              <w:t xml:space="preserve">Самостоятельно составлять план решения проблемы с учетом имеющихся ресурсов, собственных возможностей и предпочтений.</w:t>
            </w:r>
            <w:br/>
          </w:p>
        </w:tc>
        <w:tc>
          <w:tcPr>
            <w:noWrap/>
          </w:tcPr>
          <w:p>
            <w:pPr>
              <w:ind w:left="0" w:right="0" w:firstLine="0"/>
              <w:spacing w:before="0" w:after="0" w:line="276" w:lineRule="auto"/>
            </w:pPr>
            <w:r>
              <w:rPr/>
              <w:t xml:space="preserve">ПРб 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br/>
          </w:p>
        </w:tc>
      </w:tr>
      <w:tr>
        <w:trPr/>
        <w:tc>
          <w:tcPr>
            <w:vMerge w:val="restart"/>
            <w:noWrap/>
          </w:tcPr>
          <w:p>
            <w:pPr>
              <w:ind w:left="0" w:right="0" w:firstLine="0"/>
              <w:spacing w:before="0" w:after="0" w:line="276" w:lineRule="auto"/>
            </w:pPr>
            <w:r>
              <w:rPr/>
              <w:t xml:space="preserve">ОК 07</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Осознание личного вклада в построение устойчивого будущего.</w:t>
            </w:r>
            <w:br/>
            <w:r>
              <w:rPr/>
              <w:t xml:space="preserve">Эстетическое отношение к миру, включая эстетику быта, научного и технического творчества, спорта, труда и общественных отношений.</w:t>
            </w:r>
            <w:br/>
            <w:r>
              <w:rPr/>
              <w:t xml:space="preserve">Активное неприятие действий, приносящих вред окружающей среде.</w:t>
            </w:r>
            <w:br/>
            <w:r>
              <w:rPr/>
              <w:t xml:space="preserve">Умение прогнозировать неблагоприятные экологические последствия предпринимаемых действий, предотвращать их.</w:t>
            </w:r>
            <w:br/>
            <w:r>
              <w:rPr/>
              <w:t xml:space="preserve">Планирование и осуществление действий в окружающей среде на основе знания целей устойчивого развития человечества.</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Уметь интегрировать знания из разных предметных областей.</w:t>
            </w:r>
            <w:br/>
            <w:r>
              <w:rPr/>
              <w:t xml:space="preserve">Осуществлять позитивное стратегическое поведение в различных ситуациях, проявлять творчество и воображение, быть инициативным.</w:t>
            </w:r>
            <w:br/>
            <w:r>
              <w:rPr/>
              <w:t xml:space="preserve">Определять цели деятельности, задавать параметры и критерии их достижения.</w:t>
            </w:r>
            <w:br/>
          </w:p>
        </w:tc>
        <w:tc>
          <w:tcPr>
            <w:noWrap/>
          </w:tcPr>
          <w:p>
            <w:pPr>
              <w:ind w:left="0" w:right="0" w:firstLine="0"/>
              <w:spacing w:before="0" w:after="0" w:line="276" w:lineRule="auto"/>
            </w:pPr>
            <w:r>
              <w:rPr/>
              <w:t xml:space="preserve">ПРб 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b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117</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31</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117</w:t>
            </w:r>
            <w:r>
              <w:rPr>
                <w:lang w:val="en-US"/>
                <w:b w:val="1"/>
                <w:bCs w:val="1"/>
              </w:rPr>
              <w:t xml:space="preserve"/>
            </w:r>
          </w:p>
        </w:tc>
        <w:tc>
          <w:tcPr>
            <w:tcW w:w="1162" w:type="dxa"/>
            <w:vAlign w:val="center"/>
            <w:noWrap/>
          </w:tcPr>
          <w:p>
            <w:pPr>
              <w:jc w:val="center"/>
            </w:pPr>
            <w:r>
              <w:rPr>
                <w:lang w:val="en-US"/>
                <w:b w:val="1"/>
                <w:bCs w:val="1"/>
              </w:rPr>
              <w:t xml:space="preserve">62</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Физика и методы научного познания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Введение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Эксперимент в физике. Моделирование физических явлений и процессов. Научные гипотезы. Физические законы и теории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Механика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Кинеметика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Криволинейное движение. Движение материальной точки по окружности. Угловая скорость, линейная скорость. Период и частота. Центростремительное ускорение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  Измерение мгновенной скорости. Изучение движения шарика в вязкой жидкости.  Изучение движения тела, брошенного горизонтально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 Динамика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ПК.3.2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Изучение движения бруска по наклонной плоскости под действием нескольких сил.  Исследование зависимости сил упругости, возникающих в деформированной пружине и резиновом образце от величины их деформации.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 Законы сохранения в механике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Профессионально ориентированное содержание.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Молекулярная физика и термодинамика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20/7</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Основы молекулярно-кинетической теории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	Шкала температур Кельвина. Уравнение Менделеева-Клапейрона. Закон Дальтона. Газовые законы. Изопроцессы в идеальном газе с постоянным количеством вещества: изотерма, изохора, изобара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Измерение массы воздуха классной комнате.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Исследование зависимости между параметрами состояния разреженного газа.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 Основы термодинамики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Теплоемкость тела. Удельная теплоемкость вещества. Количество теплоты при теплопередаче. Первый закон термодинамики. Применение первого закона термодинамики к изопроцессам. Графическая интерпретация работы газа.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 Второй закон термодинамики. Необратимость процессов в природе. Экологические проблемы теплоэнергетики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Измерение удельной теплоемкости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 Агрегатные состояния вещества и фазовые переходы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Твердое тело.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Определение влажности воздуха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Электродинамика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Электростатика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 Постоянный электрический ток. Токи в различных средах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ПК.2.2</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ПК.3.2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Изучение электродвижущей силы источника тока и его внутреннего сопротивления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 Магнитное поле. Электромагнитная индукция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ЭДС индукции. Закон электромагнитной индукции Фарадея.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ЭДС самоиндукции. Энергия магнитного поля катушки с током. Электромагнитное поле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Профессионально ориентированное содержание. Технические устройства и практическое применение: конденсатор, копировальный аппарат, струйный принтер, электронагревательные приборы, электроосветительные приборы. Меры электробезопасности, электростатическая защита, заземление электроприборов, короткое замыкание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Изучение магнитного поля катушки с током. Исследование действия постоянного магнита на рамку с током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5. Колебания и волны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22/8</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Механические и электромагнитные колебания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Вынужденные 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Исследование зависимости периода малых колебаний груза на нити от длины нити и массы груза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Исследование переменного тока в цепи из последовательно соединенных конденсатора, катушки  и резистора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 Механические и электромагнитные волны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ПК.2.2</w:t>
            </w:r>
            <w:br/>
            <w:r>
              <w:rPr>
                <w:rFonts w:ascii="Times New Roman" w:hAnsi="Times New Roman" w:eastAsia="Times New Roman" w:cs="Times New Roman"/>
                <w:sz w:val="24"/>
                <w:szCs w:val="24"/>
                <w:b w:val="1"/>
                <w:bCs w:val="1"/>
              </w:rPr>
              <w:t xml:space="preserve">ПК.3.2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Электромагнитные волны. Условия излучения электромагнитных волн. Взаимная ориентация векторов E, B и v в электромагнитной волне в вакууме.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Применение электромагнитных волн в технике и быту. Принципы радиосвязи и телевидения. Радиолокация. Электромагнитное загрязнение окружающей среды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 Оптика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Профессионально ориентированное содержание. Технические устройства и практическое применение:, очки, лупа, фотоаппарат, проекционный аппарат, микроскоп, телескоп.</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Изучение свойств стекла. Показатели преломления стекла.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Изучение свойств преломления изображения в линзах.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6. Основы специальной теории относительности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Основы теории относительности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7. Квантовая физика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16/4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Элементы  квантовой оптики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Фотоны. Формула Планка связи энергии фотона с его частотой. Энергия и импульс фотона.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Открытие и исследование фотоэффекта. Опыты А.Г. Столетова. Законы фотоэффекта. Уравнение Эйнштейна для фотоэффекта.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"Красная граница" фотоэффекта. Давление света. Опыты П.Н. Лебедева. Химическое действие света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 Строение атома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ПК.2.2</w:t>
            </w:r>
            <w:br/>
            <w:r>
              <w:rPr>
                <w:rFonts w:ascii="Times New Roman" w:hAnsi="Times New Roman" w:eastAsia="Times New Roman" w:cs="Times New Roman"/>
                <w:sz w:val="24"/>
                <w:szCs w:val="24"/>
                <w:b w:val="1"/>
                <w:bCs w:val="1"/>
              </w:rPr>
              <w:t xml:space="preserve">ПК.3.2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Наблюдение линейчатого спектра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 Атомное ядро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Профессионально ориентированное содержание.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Исследование треков частиц (по готовым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8. Элементы астрономии и астрофизики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7/4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Элементы астрономии и астрофизики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7/4</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 Типы галактик. Радиогалактики и квазары. Черные дыры в ядрах галактик. Вселенная. Расширение Вселенной. Закон Хаббла. Разбегание галактик. Теория Большого взрыва. Модель «горячей Вселенной». Масштабная структура Вселенной. Метагалактика. Нерешенные проблемы астрономии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Понятия, связанные с изучением методов научного познания. Проблема границ научного познания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Дифференцированный зачет</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(117ч)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117/31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Физики</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Горлач, В. В. Методы решения физических задач : учебник для среднего профессионального образования / В. В. Горлач – 3- изд., перераб. и доп. – Москва : Издательство Юрайт, 2026. – 333 с. – (Профессиональное образование). – ISBN 978-5-534-17850-0. – URL : https:urait.ru/bcode/598877</w:t>
      </w:r>
    </w:p>
    <w:p>
      <w:pPr>
        <w:ind w:left="0" w:right="0" w:firstLine="720"/>
      </w:pPr>
      <w:r>
        <w:rPr/>
        <w:t xml:space="preserve">	</w:t>
      </w:r>
      <w:r>
        <w:rPr>
          <w:rFonts w:ascii="Times New Roman" w:hAnsi="Times New Roman" w:eastAsia="Times New Roman" w:cs="Times New Roman"/>
          <w:sz w:val="24"/>
          <w:szCs w:val="24"/>
        </w:rPr>
        <w:t xml:space="preserve">2. Дмитриева В.Ф. Физика. Технологический профиль : учебник для студентов сред. проф. образования  6 в 2ч. Ч. 1 / В.Ф.  Дмитриева . – 3-е изд. стер. – М.: Образовательно-издательский центр «Академия», 2025. – 256 с.</w:t>
      </w:r>
    </w:p>
    <w:p>
      <w:pPr>
        <w:ind w:left="0" w:right="0" w:firstLine="720"/>
      </w:pPr>
      <w:r>
        <w:rPr/>
        <w:t xml:space="preserve">	</w:t>
      </w:r>
      <w:r>
        <w:rPr>
          <w:rFonts w:ascii="Times New Roman" w:hAnsi="Times New Roman" w:eastAsia="Times New Roman" w:cs="Times New Roman"/>
          <w:sz w:val="24"/>
          <w:szCs w:val="24"/>
        </w:rPr>
        <w:t xml:space="preserve">3. Дмитриева В.Ф. Физика. Технологический профиль : учебник для студентов сред. проф. образования  6 в 2ч. Ч. 1 / В.Ф.  Дмитриева . – 3-е изд. стер. – М.: Образовательно-издательский центр «Академия», 2025. – 320 с.</w:t>
      </w:r>
    </w:p>
    <w:p>
      <w:pPr>
        <w:ind w:left="0" w:right="0" w:firstLine="720"/>
      </w:pPr>
      <w:r>
        <w:rPr/>
        <w:t xml:space="preserve">	</w:t>
      </w:r>
      <w:r>
        <w:rPr>
          <w:rFonts w:ascii="Times New Roman" w:hAnsi="Times New Roman" w:eastAsia="Times New Roman" w:cs="Times New Roman"/>
          <w:sz w:val="24"/>
          <w:szCs w:val="24"/>
        </w:rPr>
        <w:t xml:space="preserve">4. Калашников, Н. П. Физика : учебник и практикум для среднего профессионального образования / Н. П. Калашников,С. Е. Муравьев. – 3- изд., перераб. и доп. – Москва : Издательство Юрайт, 2026. – 507 с. – (Профессиональное образование). – ISBN 978-5-534-12827-7. – URL : https:urait.ru/bcode/600239</w:t>
      </w:r>
    </w:p>
    <w:p>
      <w:pPr>
        <w:ind w:left="0" w:right="0" w:firstLine="720"/>
      </w:pPr>
      <w:r>
        <w:rPr/>
        <w:t xml:space="preserve">	</w:t>
      </w:r>
      <w:r>
        <w:rPr>
          <w:rFonts w:ascii="Times New Roman" w:hAnsi="Times New Roman" w:eastAsia="Times New Roman" w:cs="Times New Roman"/>
          <w:sz w:val="24"/>
          <w:szCs w:val="24"/>
        </w:rPr>
        <w:t xml:space="preserve">5. Практические занятия по курсу физики : учебник для среднего профессионального образования / Г. В. Ерофеева, Ю. Ю. Крючков, Е. А. Склярова, И. П. Чернов. – Москва : Издательство Юрайт, 2025. – 517. – (Профессиональное образование).</w:t>
      </w:r>
    </w:p>
    <w:p>
      <w:pPr>
        <w:ind w:left="0" w:right="0" w:firstLine="720"/>
      </w:pPr>
      <w:r>
        <w:rPr/>
        <w:t xml:space="preserve">	</w:t>
      </w:r>
      <w:r>
        <w:rPr>
          <w:rFonts w:ascii="Times New Roman" w:hAnsi="Times New Roman" w:eastAsia="Times New Roman" w:cs="Times New Roman"/>
          <w:sz w:val="24"/>
          <w:szCs w:val="24"/>
        </w:rPr>
        <w:t xml:space="preserve">6. Фещенко Т.С. Физика. Социально-экономически, гуманитарный профили : учебник для студентов сред. проф. образования/  Т.С. Фещенко. Е.В. Алексеева, Л.А. Шестакова. – 2-е изд. стер. – М.: Образовательно-издательский центр «Академия», 2025. – 384 с.</w:t>
      </w:r>
    </w:p>
    <w:p>
      <w:pPr>
        <w:rPr>
          <w:rStyle w:val="af4"/>
        </w:rPr>
      </w:pPr>
    </w:p>
    <w:p>
      <w:pPr>
        <w:pStyle w:val="af4"/>
      </w:pPr>
      <w:r>
        <w:rPr>
          <w:lang w:val="en-US"/>
        </w:rPr>
        <w:t xml:space="preserve"/>
      </w:r>
    </w:p>
    <w:p>
      <w:pPr>
        <w:pStyle w:val="1e"/>
      </w:pPr>
      <w:r>
        <w:rPr/>
        <w:t xml:space="preserve">3.2.2. Дополнительные источники </w:t>
      </w:r>
    </w:p>
    <w:p>
      <w:pPr>
        <w:pStyle w:val="4"/>
        <w:ind w:left="0" w:right="0" w:firstLine="709"/>
      </w:pPr>
      <w:r>
        <w:rPr/>
        <w:t xml:space="preserve"/>
      </w:r>
      <w:r>
        <w:rPr/>
        <w:t xml:space="preserve"/>
      </w:r>
    </w:p>
    <w:p>
      <w:pPr>
        <w:ind w:left="0" w:right="0" w:firstLine="720"/>
      </w:pPr>
      <w:r>
        <w:rPr/>
        <w:t xml:space="preserve">	</w:t>
      </w:r>
      <w:r>
        <w:rPr>
          <w:rFonts w:ascii="Times New Roman" w:hAnsi="Times New Roman" w:eastAsia="Times New Roman" w:cs="Times New Roman"/>
          <w:sz w:val="24"/>
          <w:szCs w:val="24"/>
        </w:rPr>
        <w:t xml:space="preserve">1. Горлач, В. В. Методы решения физических задач : учебник для среднего профессионального образования / В. В. Горлач – 3- изд., перераб. и доп. – Москва : Издательство Юрайт, 2026. – 333 с. – (Профессиональное образование). – ISBN 978-5-534-17850-0. – URL : https:urait.ru/bcode/598877</w:t>
      </w:r>
    </w:p>
    <w:p>
      <w:pPr>
        <w:ind w:left="0" w:right="0" w:firstLine="720"/>
      </w:pPr>
      <w:r>
        <w:rPr/>
        <w:t xml:space="preserve">	</w:t>
      </w:r>
      <w:r>
        <w:rPr>
          <w:rFonts w:ascii="Times New Roman" w:hAnsi="Times New Roman" w:eastAsia="Times New Roman" w:cs="Times New Roman"/>
          <w:sz w:val="24"/>
          <w:szCs w:val="24"/>
        </w:rPr>
        <w:t xml:space="preserve">2. Дмитриева В.Ф. Физика. Технологический профиль : учебник для студентов сред. проф. образования  6 в 2ч. Ч. 1 / В.Ф.  Дмитриева . – 3-е изд. стер. – М.: Образовательно-издательский центр «Академия», 2025. – 256 с.</w:t>
      </w:r>
    </w:p>
    <w:p>
      <w:pPr>
        <w:ind w:left="0" w:right="0" w:firstLine="720"/>
      </w:pPr>
      <w:r>
        <w:rPr/>
        <w:t xml:space="preserve">	</w:t>
      </w:r>
      <w:r>
        <w:rPr>
          <w:rFonts w:ascii="Times New Roman" w:hAnsi="Times New Roman" w:eastAsia="Times New Roman" w:cs="Times New Roman"/>
          <w:sz w:val="24"/>
          <w:szCs w:val="24"/>
        </w:rPr>
        <w:t xml:space="preserve">3. Дмитриева В.Ф. Физика. Технологический профиль : учебник для студентов сред. проф. образования  6 в 2ч. Ч. 1 / В.Ф.  Дмитриева . – 3-е изд. стер. – М.: Образовательно-издательский центр «Академия», 2025. – 320 с.</w:t>
      </w:r>
    </w:p>
    <w:p>
      <w:pPr>
        <w:ind w:left="0" w:right="0" w:firstLine="720"/>
      </w:pPr>
      <w:r>
        <w:rPr/>
        <w:t xml:space="preserve">	</w:t>
      </w:r>
      <w:r>
        <w:rPr>
          <w:rFonts w:ascii="Times New Roman" w:hAnsi="Times New Roman" w:eastAsia="Times New Roman" w:cs="Times New Roman"/>
          <w:sz w:val="24"/>
          <w:szCs w:val="24"/>
        </w:rPr>
        <w:t xml:space="preserve">4. Калашников, Н. П. Физика : учебник и практикум для среднего профессионального образования / Н. П. Калашников,С. Е. Муравьев. – 3- изд., перераб. и доп. – Москва : Издательство Юрайт, 2026. – 507 с. – (Профессиональное образование). – ISBN 978-5-534-12827-7. – URL : https:urait.ru/bcode/600239</w:t>
      </w:r>
    </w:p>
    <w:p>
      <w:pPr>
        <w:ind w:left="0" w:right="0" w:firstLine="720"/>
      </w:pPr>
      <w:r>
        <w:rPr/>
        <w:t xml:space="preserve">	</w:t>
      </w:r>
      <w:r>
        <w:rPr>
          <w:rFonts w:ascii="Times New Roman" w:hAnsi="Times New Roman" w:eastAsia="Times New Roman" w:cs="Times New Roman"/>
          <w:sz w:val="24"/>
          <w:szCs w:val="24"/>
        </w:rPr>
        <w:t xml:space="preserve">5. Практические занятия по курсу физики : учебник для среднего профессионального образования / Г. В. Ерофеева, Ю. Ю. Крючков, Е. А. Склярова, И. П. Чернов. – Москва : Издательство Юрайт, 2025. – 517. – (Профессиональное образование).</w:t>
      </w:r>
    </w:p>
    <w:p>
      <w:pPr>
        <w:ind w:left="0" w:right="0" w:firstLine="720"/>
      </w:pPr>
      <w:r>
        <w:rPr/>
        <w:t xml:space="preserve">	</w:t>
      </w:r>
      <w:r>
        <w:rPr>
          <w:rFonts w:ascii="Times New Roman" w:hAnsi="Times New Roman" w:eastAsia="Times New Roman" w:cs="Times New Roman"/>
          <w:sz w:val="24"/>
          <w:szCs w:val="24"/>
        </w:rPr>
        <w:t xml:space="preserve">6. Фещенко Т.С. Физика. Социально-экономически, гуманитарный профили : учебник для студентов сред. проф. образования/  Т.С. Фещенко. Е.В. Алексеева, Л.А. Шестакова. – 2-е изд. стер. – М.: Образовательно-издательский центр «Академия», 2025. – 384 с.</w:t>
      </w:r>
    </w:p>
    <w:p>
      <w:pPr>
        <w:pStyle w:val="af4"/>
      </w:pPr>
      <w:r>
        <w:rPr/>
        <w:t xml:space="preserve"/>
      </w:r>
      <w:r>
        <w:rPr/>
        <w:t xml:space="preserve"/>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 психологические основы деятельности коллектива, психологические особенности личности, правила оформления документов, правила построения устных сообщений, особенности социального и культурного контекста, стандарты антикоррупционного поведения и последствия его нарушения, значимость профессиональной деятельности по специальности, сущность гражданско-патриотической позиции, традиционных общечеловеческих ценностей, в том числе с учетом гармонизации межнациональных и межрелигиозных отношений,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основные направления изменения климатических условий региона, правила поведения в чрезвычайных ситуациях, принципы бережливого производства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 организовывать работу коллектива и команды, взаимодействовать с коллегами, руководством,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применять стандарты антикоррупционного поведения, описывать значимость своей специальности, демонстрировать осознанное поведение, проявлять гражданско-патриотическую позицию, соблюдать нормы экологической безопасности, организовывать профессиональную деятельность с учетом знаний об изменении климатических условий региона, определять направления ресурсосбережения в рамках профессиональной деятельности по специальности, организовывать профессиональную деятельность с соблюдением принципов бережливого производства, эффективно действовать в чрезвычайных ситуациях
</w:t>
            </w:r>
          </w:p>
        </w:tc>
        <w:tc>
          <w:tcPr>
            <w:tcW w:w="3175" w:type="dxa"/>
            <w:vAlign w:val="top"/>
            <w:noWrap/>
          </w:tcPr>
          <w:p>
            <w:pPr>
              <w:ind w:left="0" w:right="0" w:firstLine="0"/>
              <w:spacing w:before="0" w:after="0" w:line="276" w:lineRule="auto"/>
            </w:pPr>
            <w:r>
              <w:rPr/>
              <w:t xml:space="preserve">уметь оперировать научными понятиями
уметь выбирать подходящий изученный метод для решения задачи, распознавать физические факты и математические модели в природных явлениях, в искусстве
уметь выражать формулами зависимости между величинами
уметь вычислять физические величины, используя изученные формулы и методы
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уметь приводить примеры открытий российской и мировой физической науки</w:t>
            </w:r>
          </w:p>
        </w:tc>
        <w:tc>
          <w:tcPr>
            <w:tcW w:w="3175" w:type="dxa"/>
            <w:vAlign w:val="top"/>
            <w:noWrap/>
          </w:tcPr>
          <w:p>
            <w:pPr>
              <w:ind w:left="0" w:right="0" w:firstLine="0"/>
              <w:spacing w:before="0" w:after="0" w:line="276" w:lineRule="auto"/>
            </w:pPr>
            <w:r>
              <w:rPr/>
              <w:t xml:space="preserve">Оценивание выполнения индивидуальных и групповых заданий
Результаты промежуточной аттестации
Подготовка выступлений с проблемно-тематическими сообщениями (докладами, презентациями)
Тестирование
Контрольная работа
Оценка выполнения практического задания (работы)</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40875"/>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5EF1D175"/>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0F4BE017"/>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8E65277A"/>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5E89972B"/>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74CB22AD"/>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DDAF4AE0"/>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4DE9D77E"/>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77325B6B"/>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E9AA28B8"/>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43EFC18E"/>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A1817EB1"/>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B1C3B352"/>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C7408E83"/>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BBD92C10"/>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33F87216"/>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CC31008A"/>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