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10</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ООД.10 </w:t>
      </w:r>
      <w:r>
        <w:rPr/>
        <w:t xml:space="preserve">Основы безопасности и защиты Родины»</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«Основы безопасности и защиты Родины</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«Основы безопасности и защиты Родины»: 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w:t>
      </w:r>
    </w:p>
    <w:p>
      <w:pPr>
        <w:pStyle w:val="1e"/>
        <w:ind w:left="0" w:right="0" w:firstLine="709"/>
      </w:pPr>
      <w:r>
        <w:rPr/>
        <w:t xml:space="preserve">Дисциплина «Основы безопасности и защиты Родины» включена в </w:t>
      </w:r>
      <w:r>
        <w:rPr/>
        <w:t xml:space="preserve"> </w:t>
      </w:r>
      <w:r>
        <w:rPr/>
        <w:t xml:space="preserve">обязательную часть цикла </w:t>
      </w:r>
      <w:r>
        <w:rPr/>
        <w:t xml:space="preserve">«</w:t>
      </w:r>
      <w:r>
        <w:rPr/>
        <w:t xml:space="preserve">общеобразовательные дисциплины</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vAlign w:val="center"/>
            <w:vMerge w:val="restart"/>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и наименование формируемых компетенций</w:t>
            </w:r>
          </w:p>
        </w:tc>
        <w:tc>
          <w:tcPr>
            <w:vAlign w:val="center"/>
            <w:gridSpan w:val="2"/>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Планируемые результаты освоения дисциплины</w:t>
            </w:r>
          </w:p>
        </w:tc>
      </w:tr>
      <w:tr>
        <w:trPr/>
        <w:tc>
          <w:tcPr>
            <w:vMerge w:val="continue"/>
            <w:noWrap/>
          </w:tcP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Общие</w:t>
            </w: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Дисциплинарные</w:t>
            </w:r>
          </w:p>
        </w:tc>
      </w:tr>
      <w:tr>
        <w:trPr/>
        <w:tc>
          <w:tcPr>
            <w:vMerge w:val="restart"/>
            <w:noWrap/>
          </w:tcPr>
          <w:p>
            <w:pPr>
              <w:ind w:left="0" w:right="0" w:firstLine="0"/>
              <w:spacing w:before="0" w:after="0" w:line="276" w:lineRule="auto"/>
            </w:pPr>
            <w:r>
              <w:rPr/>
              <w:t xml:space="preserve">ОК 01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труду, осознание ценности мастерства, трудолюбие.</w:t>
            </w:r>
            <w:br/>
            <w: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Самостоятельно формулировать и актуализировать проблему, рассматривать ее всесторонне.</w:t>
            </w:r>
            <w:br/>
            <w:r>
              <w:rPr/>
              <w:t xml:space="preserve">Устанавливать существенный признак или основания для сравнения, классификации и обобщения.</w:t>
            </w:r>
            <w:br/>
            <w:r>
              <w:rPr/>
              <w:t xml:space="preserve">Определять цели деятельности, задавать параметры и критерии их достижения.</w:t>
            </w:r>
            <w:br/>
            <w:r>
              <w:rPr/>
              <w:t xml:space="preserve">Выявлять закономерности и противоречия в рассматриваемых явлениях.</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Развивать креативное мышление при решении жизненных проблем.</w:t>
            </w:r>
            <w:br/>
            <w:r>
              <w:rPr/>
              <w:t xml:space="preserve">Владеть навыками учебно-исследовательской и проектной деятельности, навыками разрешения проблем.</w:t>
            </w:r>
            <w:br/>
            <w:r>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r>
              <w:rPr/>
              <w:t xml:space="preserve">Уметь переносить знания в познавательную и практическую области жизнедеятельности.</w:t>
            </w:r>
            <w:br/>
            <w:r>
              <w:rPr/>
              <w:t xml:space="preserve">Уметь интегрировать знания из разных предметных областей.</w:t>
            </w:r>
            <w:br/>
            <w:r>
              <w:rPr/>
              <w:t xml:space="preserve">Выдвигать новые идеи, предлагать оригинальные подходы и решения.</w:t>
            </w:r>
            <w:br/>
            <w:r>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r/>
          </w:p>
        </w:tc>
        <w:tc>
          <w:tcPr>
            <w:noWrap/>
          </w:tcPr>
          <w:p>
            <w:pPr>
              <w:ind w:left="0" w:right="0" w:firstLine="0"/>
              <w:spacing w:before="0" w:after="0" w:line="276" w:lineRule="auto"/>
            </w:pPr>
            <w:r>
              <w:rPr/>
              <w:t xml:space="preserve">ПРб 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 в области гражданской обороны; знание о действиях по сигналам гражданской обороны</w:t>
            </w:r>
            <w:br/>
            <w:r>
              <w:rPr/>
              <w:t xml:space="preserve">ПРб 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r/>
          </w:p>
        </w:tc>
      </w:tr>
      <w:tr>
        <w:trPr/>
        <w:tc>
          <w:tcPr>
            <w:vMerge w:val="restart"/>
            <w:noWrap/>
          </w:tcPr>
          <w:p>
            <w:pPr>
              <w:ind w:left="0" w:right="0" w:firstLine="0"/>
              <w:spacing w:before="0" w:after="0" w:line="276" w:lineRule="auto"/>
            </w:pPr>
            <w:r>
              <w:rPr/>
              <w:t xml:space="preserve">ПК.1.4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Сформированность здорового и безопасного образа жизни, ответственного отношения к своему здоровью.</w:t>
            </w:r>
            <w:br/>
            <w:r>
              <w:rPr/>
              <w:t xml:space="preserve">Потребность в физическом совершенствовании, занятиях спортивно-оздоровительной деятельностью.</w:t>
            </w:r>
            <w:br/>
            <w:r>
              <w:rPr/>
              <w:t xml:space="preserve">Активное неприятие вредных привычек и иных форм причинения вреда физическому и психическому здоровью.</w:t>
            </w:r>
            <w:br/>
            <w:r>
              <w:rPr>
                <w:rFonts w:ascii="Times New Roman" w:hAnsi="Times New Roman" w:eastAsia="Times New Roman" w:cs="Times New Roman"/>
                <w:sz w:val="24"/>
                <w:szCs w:val="24"/>
                <w:b w:val="1"/>
                <w:bCs w:val="1"/>
              </w:rPr>
              <w:t xml:space="preserve">Метапредметные результаты должны отражать:</w:t>
            </w:r>
            <w:br/>
          </w:p>
        </w:tc>
        <w:tc>
          <w:tcPr>
            <w:noWrap/>
          </w:tcPr>
          <w:p>
            <w:pPr>
              <w:ind w:left="0" w:right="0" w:firstLine="0"/>
              <w:spacing w:before="0" w:after="0" w:line="276" w:lineRule="auto"/>
            </w:pPr>
            <w:r>
              <w:rPr/>
              <w:t xml:space="preserve">ПРб 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br/>
          </w:p>
        </w:tc>
      </w:tr>
      <w:tr>
        <w:trPr/>
        <w:tc>
          <w:tcPr>
            <w:vMerge w:val="restart"/>
            <w:noWrap/>
          </w:tcPr>
          <w:p>
            <w:pPr>
              <w:ind w:left="0" w:right="0" w:firstLine="0"/>
              <w:spacing w:before="0" w:after="0" w:line="276" w:lineRule="auto"/>
            </w:pPr>
            <w:r>
              <w:rPr/>
              <w:t xml:space="preserve">ПК.2.4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w:t>
            </w:r>
            <w:br/>
            <w:r>
              <w:rPr/>
              <w:t xml:space="preserve">активное неприятие действий, приносящих вред окружающей среде; - умение прогнозировать неблагоприятные экологические последствия предпринимаемых действий, предотвращать их;</w:t>
            </w:r>
            <w:br/>
          </w:p>
        </w:tc>
        <w:tc>
          <w:tcPr>
            <w:noWrap/>
          </w:tcPr>
          <w:p>
            <w:pPr>
              <w:ind w:left="0" w:right="0" w:firstLine="0"/>
              <w:spacing w:before="0" w:after="0" w:line="276" w:lineRule="auto"/>
            </w:pPr>
            <w:r>
              <w:rPr/>
              <w:t xml:space="preserve">ПРб 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br/>
          </w:p>
        </w:tc>
      </w:tr>
      <w:tr>
        <w:trPr/>
        <w:tc>
          <w:tcPr>
            <w:vMerge w:val="restart"/>
            <w:noWrap/>
          </w:tcPr>
          <w:p>
            <w:pPr>
              <w:ind w:left="0" w:right="0" w:firstLine="0"/>
              <w:spacing w:before="0" w:after="0" w:line="276" w:lineRule="auto"/>
            </w:pPr>
            <w:r>
              <w:rPr/>
              <w:t xml:space="preserve">ОК 02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br/>
            <w:r>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br/>
            <w:r>
              <w:rPr/>
              <w:t xml:space="preserve">Оценивать достоверность, легитимность информации, ее соответствие правовым и морально-этическим нормам.</w:t>
            </w:r>
            <w:br/>
            <w:r>
              <w:rPr/>
              <w:t xml:space="preserve">Владеть навыками распознавания и защиты информации, информационной безопасности личности.</w:t>
            </w:r>
            <w:br/>
          </w:p>
        </w:tc>
        <w:tc>
          <w:tcPr>
            <w:noWrap/>
          </w:tcPr>
          <w:p>
            <w:pPr>
              <w:ind w:left="0" w:right="0" w:firstLine="0"/>
              <w:spacing w:before="0" w:after="0" w:line="276" w:lineRule="auto"/>
            </w:pPr>
            <w:r>
              <w:rPr/>
              <w:t xml:space="preserve">ПРб 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b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78</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36</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диф.зачет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78</w:t>
            </w:r>
            <w:r>
              <w:rPr>
                <w:lang w:val="en-US"/>
                <w:b w:val="1"/>
                <w:bCs w:val="1"/>
              </w:rPr>
              <w:t xml:space="preserve"/>
            </w:r>
          </w:p>
        </w:tc>
        <w:tc>
          <w:tcPr>
            <w:tcW w:w="1162" w:type="dxa"/>
            <w:vAlign w:val="center"/>
            <w:noWrap/>
          </w:tcPr>
          <w:p>
            <w:pPr>
              <w:jc w:val="center"/>
            </w:pPr>
            <w:r>
              <w:rPr>
                <w:lang w:val="en-US"/>
                <w:b w:val="1"/>
                <w:bCs w:val="1"/>
              </w:rPr>
              <w:t xml:space="preserve">72</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Безопасное и устойчивое развитие личности, общества, государства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Государственная и общественная безопасность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Роль личности, общества и государства в предупреждении и ликвидации чрезвычайных ситуаций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Культура безопасности жизнедеятельности в современном обществе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Современные представления о культуре безопасности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 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Безопасность в быту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Источники опасности в быту. Профилактика и первая помощь при отравлениях и травмах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ПК.2.4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Пожарная безопасность в быту</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Безопасное поведение в местах общего пользования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ПК.1.4</w:t>
            </w:r>
            <w:br/>
            <w:r>
              <w:rPr>
                <w:rFonts w:ascii="Times New Roman" w:hAnsi="Times New Roman" w:eastAsia="Times New Roman" w:cs="Times New Roman"/>
                <w:sz w:val="24"/>
                <w:szCs w:val="24"/>
                <w:b w:val="1"/>
                <w:bCs w:val="1"/>
              </w:rPr>
              <w:t xml:space="preserve">ПК.2.4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Порядок вызова аварийных служб и взаимодействие с ними. 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Выявление и описание опасности на рабочем месте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ПК.1.4</w:t>
            </w:r>
            <w:br/>
            <w:r>
              <w:rPr>
                <w:rFonts w:ascii="Times New Roman" w:hAnsi="Times New Roman" w:eastAsia="Times New Roman" w:cs="Times New Roman"/>
                <w:sz w:val="24"/>
                <w:szCs w:val="24"/>
                <w:b w:val="1"/>
                <w:bCs w:val="1"/>
              </w:rPr>
              <w:t xml:space="preserve">ПК.2.4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(интегрированное занятие с дисциплиной МДК 01.01 Медико-биологические основы здоровья с возможностью проведения бинарного занятия) Опасности, подстерегающие детей в дошкольном учреждении.  Порядок проведения идентификации опасностей в детском саду. Перечень примерных тем исследований: «Создание презентации/видеоролика о случаях травматизма детей при нахождении в дошкольном учреждении». написание сочинения-рассуждения на тему «Профилактика детского травматизма в дошкольном учреждении как фактор сохранения здоровья».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Оценка рисков при работе в детском коллективе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(интегрированное занятие с дисциплиной МДК 01.01 Медико-биологические основы здоровья с возможностью проведения бинарного занятия). Наблюдение за детьми и оценка риска ситуаций, факторы риска, условия возникновения и развития нежелательных событий. Возможные опасности, подстерегающие детей в детском саду и на улице.  Создание кроссвордов, наглядных и агитационных плакатов, творческих работ по правилам поведения детей в различных ситуациях в школе или на улице. Создание пособий для детей, демонстрирующих безопасные правила поведения в помещении детского сада и на улице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Безопасность на транспорте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Безопасность дорожного движения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Правила безопасного поведения на разных видах транспорта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Безопасность в общественных местах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Опасности социально-психологического характера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Действия при угрозе или совершении террористического акта, пожара в общественных местах, обрушении конструкций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 Меры безопасности и порядок действий при угрозе обрушения зданий и отдельных конструкций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Безопасность в природной среде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Безопасность в природной среде.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 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Выживание в автономных условиях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Природные чрезвычайные ситуации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 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Безопасность в техногенной среде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Потенциальные опасности техногенного характера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Потенциальные опасности техногенного характера, характерные для региона проживания. Правила и рекомендации безопасного поведения в условиях опасных и чрезвычайных ситуаций техногенного характера для обеспечения личной безопасности.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Безопасность в социуме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Конфликты и способы их разрешения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Конструктивные и деструктивные способы психологического воздействия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Психологические механизмы воздействия на большие группы людей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Определение методов защиты от опасностей на рабочем месте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интегрированное занятие с ОП 05 Возрастная анатомия, физиология и гигиена с возможностью проведения бинарного занятия) Проведение мини исследований на темы (по выбору): как обеспечение двигательной активности детей дошкольного возраста в детском саду влияет на безопасность; как формирование здорового образа жизни у дошкольников влияет на безопасность в учебном заведении. Проведение круглого стола, диспута, беседа с воспитателем дошкольного учреждения.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Безопасность в информационном пространстве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Безопасность в цифровой среде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Опасности, связанные с коммуникацией в цифровой среде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Достоверность информации в цифровой среде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Достоверность информации в цифровой среде. Источники информации. Проверка на достоверность. «Информационный пузырь», манипуляция сознанием, пропаганда. 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Ответственность за действия в Интернете. Запрещённый контент. Защита прав в цифровом пространстве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Основы противодействия экстремизму и терроризму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Экстремизм и терроризм как угроза устойчивого развития общества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Правила безопасного поведения при угрозе и совершении террористического акта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Противодействие экстремизму и терроризму</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Основы военной подготовки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Структура ВС РФ</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Структура ВС РФ. Виды и рода войск ВС РФ, их предназначение и задачи. Сухопутные войска: история создания, предназначение, структура. Воздушно-космические силы: история создания, предназначение, структура. Военно-морской флот, история создания, предназначение, структура. Ракетные войска стратегического назначения: история создания, предназначение, структура. Воздушно-десантные войска: история создания, предназначение, структура.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Оборона страны как обязательное условие благополучного развития страны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Виды, назначение и характеристики современного оружия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Виды оружия массового поражения и поражающие факторы. Средства индивидуальной и коллективной защиты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Беспилотные системы и радиосвязь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Основы медицинских знаний. Оказание первой помощи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12/6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Факторы, влияющие на здоровье человека.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Инфекционные заболевания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08</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Психическое здоровье и психологическое благополучие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ПК.2.4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Психическое здоровье и психологическое благополучие. 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Методы оказания первой помощи гражданам при ЧС и автомобильных катастрофах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ПК.2.4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(интегрированное занятие с ОП 05 Возрастная анатомия, физиология и гигиена с возможностью проведения бинарного занятия) Тематическая экскурсия в Центр медицины и катастроф (медицинский колледж, центр Красного Креста). С применением практических навыков по отработке неотложных состояний на тренажере для реанимационных действий. Выявление причин травмирования детей в дошкольном учреждении, в транспорте и в общественных местах.  Самостоятельный выбор методов и средств помощи пострадавшим в ДТП, при несчастных случаях.  Составить/разработать перечень средств для оказания первой помощи при травмировании ребёнка в детском саду;  разработать обучающую презентацию по правилам безопасного поведения при пожаре в дошкольном учреждении; разработать алгоритмы оказания помощи в  учреждении при неотложном состоянии (потере сознания, кровотечении).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Как спастись самому в чрезвычайной ситуации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Возможно интегрированное занятие с ОП. 05 Возрастная анатомия, физиология и гигиена с возможностью проведения бинарного занятия) Возможности обучения дошкольников правилам поведения в природной среде. Составление различных игр, рекомендаций, сценариев по проведению мероприятий, направленных на ознакомление детей дошкольного возраста с правилами поведения в природной среде и выживанием в условиях природной среды/ автономого существования.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Неинфекционные заболевания: факторы риска и меры профилактики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(диф.зачет)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(78ч)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74/34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Безопасности жизнедеятельности и защиты Родины</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1.	Алексеев, С. В., Данченко, С. П., Костецкая, Г. А., Ладнов, С. Н. Основы безопасности жизнедеятельности. 10–11 классы: базовый уровень. — М. : Издательский центр ВЕНТАНА-ГРАФ, 2021. — 414 с.</w:t>
      </w:r>
    </w:p>
    <w:p>
      <w:pPr>
        <w:ind w:left="0" w:right="0" w:firstLine="720"/>
      </w:pPr>
      <w:r>
        <w:rPr/>
        <w:t xml:space="preserve">	</w:t>
      </w:r>
      <w:r>
        <w:rPr>
          <w:rFonts w:ascii="Times New Roman" w:hAnsi="Times New Roman" w:eastAsia="Times New Roman" w:cs="Times New Roman"/>
          <w:sz w:val="24"/>
          <w:szCs w:val="24"/>
        </w:rPr>
        <w:t xml:space="preserve">2. 2.	Ким, С. В., Горский, В. А. Основы безопасности жизнедеятельности. 10–11 классы : базовый уровень. — М. : Издательский центр ВЕНТАНА-ГРАФ, 2022. — 400 с.</w:t>
      </w:r>
    </w:p>
    <w:p>
      <w:pPr>
        <w:ind w:left="0" w:right="0" w:firstLine="720"/>
      </w:pPr>
      <w:r>
        <w:rPr/>
        <w:t xml:space="preserve">	</w:t>
      </w:r>
      <w:r>
        <w:rPr>
          <w:rFonts w:ascii="Times New Roman" w:hAnsi="Times New Roman" w:eastAsia="Times New Roman" w:cs="Times New Roman"/>
          <w:sz w:val="24"/>
          <w:szCs w:val="24"/>
        </w:rPr>
        <w:t xml:space="preserve">3. 3.	Латчук, В. Н., Марков, В. В., Миронов, С. К. и др. Основы безопасности жизнедеятельности. 10 класс. Базовый уровень. — М. : ДРОФА, 2020. — 256 с.</w:t>
      </w:r>
    </w:p>
    <w:p>
      <w:pPr>
        <w:ind w:left="0" w:right="0" w:firstLine="720"/>
      </w:pPr>
      <w:r>
        <w:rPr/>
        <w:t xml:space="preserve">	</w:t>
      </w:r>
      <w:r>
        <w:rPr>
          <w:rFonts w:ascii="Times New Roman" w:hAnsi="Times New Roman" w:eastAsia="Times New Roman" w:cs="Times New Roman"/>
          <w:sz w:val="24"/>
          <w:szCs w:val="24"/>
        </w:rPr>
        <w:t xml:space="preserve">4. 4.	Фролов, М. П., Шолох, В. П., Юрьева, М. В., Мишин, Б. И. Основы безопасности жизнедеятельности (базовый уровень). 10 класс / Под ред. Воробьёва Ю. Л. — М. : ACT. 2019. — 268 с.</w:t>
      </w:r>
    </w:p>
    <w:p>
      <w:pPr>
        <w:ind w:left="0" w:right="0" w:firstLine="720"/>
      </w:pPr>
      <w:r>
        <w:rPr/>
        <w:t xml:space="preserve">	</w:t>
      </w:r>
      <w:r>
        <w:rPr>
          <w:rFonts w:ascii="Times New Roman" w:hAnsi="Times New Roman" w:eastAsia="Times New Roman" w:cs="Times New Roman"/>
          <w:sz w:val="24"/>
          <w:szCs w:val="24"/>
        </w:rPr>
        <w:t xml:space="preserve">5. 5.	Алексеев, С. В., Данченко, С. П., Костецкая, Г. А., Ладнов, С. Н. Основы безопасности жизнедеятельности. 10–11 классы: базовый уровень. — М. : Издательский центр ВЕНТАНА-ГРАФ, 2021. — 416 с.</w:t>
      </w:r>
    </w:p>
    <w:p>
      <w:pPr>
        <w:ind w:left="0" w:right="0" w:firstLine="720"/>
      </w:pPr>
      <w:r>
        <w:rPr/>
        <w:t xml:space="preserve">	</w:t>
      </w:r>
      <w:r>
        <w:rPr>
          <w:rFonts w:ascii="Times New Roman" w:hAnsi="Times New Roman" w:eastAsia="Times New Roman" w:cs="Times New Roman"/>
          <w:sz w:val="24"/>
          <w:szCs w:val="24"/>
        </w:rPr>
        <w:t xml:space="preserve">6. 6.	Смирнов, А. Т., Хренников, Б. О. Основы безопасности жизнедеятельности. Основы медицинских знаний и здорового образа жизни (базовый уровень). 10–11 классы. / Под ред. Смирнова А. Т. — М. : Издательство «Просвещение», 2019 — 272 с</w:t>
      </w:r>
    </w:p>
    <w:p>
      <w:pPr>
        <w:rPr>
          <w:rStyle w:val="af4"/>
        </w:rPr>
      </w:pPr>
    </w:p>
    <w:p>
      <w:pPr>
        <w:ind w:left="0" w:right="0" w:firstLine="720"/>
      </w:pPr>
      <w:r>
        <w:rPr/>
        <w:t xml:space="preserve">	</w:t>
      </w:r>
      <w:r>
        <w:rPr>
          <w:rFonts w:ascii="Times New Roman" w:hAnsi="Times New Roman" w:eastAsia="Times New Roman" w:cs="Times New Roman"/>
          <w:sz w:val="24"/>
          <w:szCs w:val="24"/>
        </w:rPr>
        <w:t xml:space="preserve">1. 1.	Алексеев, С. В., Данченко, С. П., Костецкая, Г. А., Ладнов, С. Н. Основы безопасности жизнедеятельности. 10–11 классы: базовый уровень. — М. : Издательский центр ВЕНТАНА-ГРАФ, 2021. — 414 с.</w:t>
      </w:r>
    </w:p>
    <w:p>
      <w:pPr>
        <w:ind w:left="0" w:right="0" w:firstLine="720"/>
      </w:pPr>
      <w:r>
        <w:rPr/>
        <w:t xml:space="preserve">	</w:t>
      </w:r>
      <w:r>
        <w:rPr>
          <w:rFonts w:ascii="Times New Roman" w:hAnsi="Times New Roman" w:eastAsia="Times New Roman" w:cs="Times New Roman"/>
          <w:sz w:val="24"/>
          <w:szCs w:val="24"/>
        </w:rPr>
        <w:t xml:space="preserve">2. 2.	Ким, С. В., Горский, В. А. Основы безопасности жизнедеятельности. 10–11 классы : базовый уровень. — М. : Издательский центр ВЕНТАНА-ГРАФ, 2022. — 400 с.</w:t>
      </w:r>
    </w:p>
    <w:p>
      <w:pPr>
        <w:ind w:left="0" w:right="0" w:firstLine="720"/>
      </w:pPr>
      <w:r>
        <w:rPr/>
        <w:t xml:space="preserve">	</w:t>
      </w:r>
      <w:r>
        <w:rPr>
          <w:rFonts w:ascii="Times New Roman" w:hAnsi="Times New Roman" w:eastAsia="Times New Roman" w:cs="Times New Roman"/>
          <w:sz w:val="24"/>
          <w:szCs w:val="24"/>
        </w:rPr>
        <w:t xml:space="preserve">3. 3.	Латчук, В. Н., Марков, В. В., Миронов, С. К. и др. Основы безопасности жизнедеятельности. 10 класс. Базовый уровень. — М. : ДРОФА, 2020. — 256 с.</w:t>
      </w:r>
    </w:p>
    <w:p>
      <w:pPr>
        <w:ind w:left="0" w:right="0" w:firstLine="720"/>
      </w:pPr>
      <w:r>
        <w:rPr/>
        <w:t xml:space="preserve">	</w:t>
      </w:r>
      <w:r>
        <w:rPr>
          <w:rFonts w:ascii="Times New Roman" w:hAnsi="Times New Roman" w:eastAsia="Times New Roman" w:cs="Times New Roman"/>
          <w:sz w:val="24"/>
          <w:szCs w:val="24"/>
        </w:rPr>
        <w:t xml:space="preserve">4. 4.	Фролов, М. П., Шолох, В. П., Юрьева, М. В., Мишин, Б. И. Основы безопасности жизнедеятельности (базовый уровень). 10 класс / Под ред. Воробьёва Ю. Л. — М. : ACT. 2019. — 268 с.</w:t>
      </w:r>
    </w:p>
    <w:p>
      <w:pPr>
        <w:ind w:left="0" w:right="0" w:firstLine="720"/>
      </w:pPr>
      <w:r>
        <w:rPr/>
        <w:t xml:space="preserve">	</w:t>
      </w:r>
      <w:r>
        <w:rPr>
          <w:rFonts w:ascii="Times New Roman" w:hAnsi="Times New Roman" w:eastAsia="Times New Roman" w:cs="Times New Roman"/>
          <w:sz w:val="24"/>
          <w:szCs w:val="24"/>
        </w:rPr>
        <w:t xml:space="preserve">5. 5.	Алексеев, С. В., Данченко, С. П., Костецкая, Г. А., Ладнов, С. Н. Основы безопасности жизнедеятельности. 10–11 классы: базовый уровень. — М. : Издательский центр ВЕНТАНА-ГРАФ, 2021. — 416 с.</w:t>
      </w:r>
    </w:p>
    <w:p>
      <w:pPr>
        <w:ind w:left="0" w:right="0" w:firstLine="720"/>
      </w:pPr>
      <w:r>
        <w:rPr/>
        <w:t xml:space="preserve">	</w:t>
      </w:r>
      <w:r>
        <w:rPr>
          <w:rFonts w:ascii="Times New Roman" w:hAnsi="Times New Roman" w:eastAsia="Times New Roman" w:cs="Times New Roman"/>
          <w:sz w:val="24"/>
          <w:szCs w:val="24"/>
        </w:rPr>
        <w:t xml:space="preserve">6. 6.	Смирнов, А. Т., Хренников, Б. О. Основы безопасности жизнедеятельности. Основы медицинских знаний и здорового образа жизни (базовый уровень). 10–11 классы. / Под ред. Смирнова А. Т. — М. : Издательство «Просвещение», 2019 — 272 с</w:t>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содержание актуальной нормативно-правовой документации, возможные траектории профессионального развития и самообразования, современная научная и профессиональная терминология, основные этапы разработки и реализации проекта, основы предпринимательской деятельности, правовой и финансовой грамотности, правила разработки презентации, психологические основы деятельности коллектива, психологические особенности личности, стандарты антикоррупционного поведения и последствия его нарушения, значимость профессиональной деятельности по специальности, сущность гражданско-патриотической позиции, традиционных общечеловеческих ценностей, в том числе с учетом гармонизации межнациональных и межрелигиозных отношений, 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основные направления изменения климатических условий региона, правила поведения в чрезвычайных ситуациях, принципы бережливого производства, 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определять актуальность нормативно-правовой документации в профессиональной деятельности, определять и выстраивать траектории профессионального развития и самообразования, применять современную научную профессиональную терминологию, выявлять достоинства и недостатки коммерческой идеи, находить интересные проектные идеи, грамотно их формулировать и документировать, определять инвестиционную привлекательность коммерческих идей в рамках профессиональной деятельности, выявлять источники финансирования, определять источники достоверной правовой информации, оценивать жизнеспособность проектной идеи, составлять план проекта, презентовать идеи открытия собственного дела в профессиональной деятельности, составлять различные правовые документы, организовывать работу коллектива и команды, взаимодействовать с коллегами, руководством, клиентами в ходе профессиональной деятельности, применять стандарты антикоррупционного поведения, описывать значимость своей специальности, демонстрировать осознанное поведение, проявлять гражданско-патриотическую позицию, соблюдать нормы экологической безопасности, организовывать профессиональную деятельность с учетом знаний об изменении климатических условий региона, определять направления ресурсосбережения в рамках профессиональной деятельности по специальности, организовывать профессиональную деятельность с соблюдением принципов бережливого производства, эффективно действовать в чрезвычайных ситуациях, 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
</w:t>
            </w:r>
          </w:p>
        </w:tc>
        <w:tc>
          <w:tcPr>
            <w:tcW w:w="3175" w:type="dxa"/>
            <w:vAlign w:val="top"/>
            <w:noWrap/>
          </w:tcPr>
          <w:p>
            <w:pPr>
              <w:ind w:left="0" w:right="0" w:firstLine="0"/>
              <w:spacing w:before="0" w:after="0" w:line="276" w:lineRule="auto"/>
            </w:pPr>
            <w:r>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 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 знает нормы экологической безопасности при ведении профессиональной деятельности
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 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 соблюдает нормы экологической безопасности на  рабочем месте; правильно использует на рабочем месте средства индивидуальной защиты от поражающих факторов при ЧС; правильно соблюдает правила поведения и порядок действий населения по сигналам гражданской обороны</w:t>
            </w:r>
          </w:p>
        </w:tc>
        <w:tc>
          <w:tcPr>
            <w:tcW w:w="3175" w:type="dxa"/>
            <w:vAlign w:val="top"/>
            <w:noWrap/>
          </w:tcPr>
          <w:p>
            <w:pPr>
              <w:ind w:left="0" w:right="0" w:firstLine="0"/>
              <w:spacing w:before="0" w:after="0" w:line="276" w:lineRule="auto"/>
            </w:pPr>
            <w:r>
              <w:rPr/>
              <w:t xml:space="preserve">Оценивание выполнения индивидуальных и групповых заданий
Тестирование
Контрольная работа
Оценка результатов выполнения практических работ
Оценка результатов выполнения заданий дифференцированного зачёта</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BD460"/>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595C01FA"/>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511CA04C"/>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B114F7DD"/>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289E2F0F"/>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A75EA367"/>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C32506BD"/>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10952DDA"/>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3034927F"/>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971A8C96"/>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9995AC1D"/>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1ED7BD1A"/>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EAC4E23D"/>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690317B3"/>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16258748"/>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11A96100"/>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BB6FC901"/>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