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8</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ООД.08 </w:t>
      </w:r>
      <w:r>
        <w:rPr/>
        <w:t xml:space="preserve">Информатика»</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«Информатика</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«Информатика»: Формирование у обучающихся базовых знаний, умений и навыков в области информатики и информационно-коммуникационных технологий, необходимых для успешного освоения образовательной программы и будущей профессиональной деятельности воспитателя детей дошкольного возраста.. </w:t>
      </w:r>
    </w:p>
    <w:p>
      <w:pPr>
        <w:pStyle w:val="1e"/>
        <w:ind w:left="0" w:right="0" w:firstLine="709"/>
      </w:pPr>
      <w:r>
        <w:rPr/>
        <w:t xml:space="preserve">Дисциплина «Информатика» включена в </w:t>
      </w:r>
      <w:r>
        <w:rPr/>
        <w:t xml:space="preserve"> </w:t>
      </w:r>
      <w:r>
        <w:rPr/>
        <w:t xml:space="preserve">обязательную часть цикла </w:t>
      </w:r>
      <w:r>
        <w:rPr/>
        <w:t xml:space="preserve">«</w:t>
      </w:r>
      <w:r>
        <w:rPr/>
        <w:t xml:space="preserve">общеобразовательные дисциплины</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vAlign w:val="center"/>
            <w:vMerge w:val="restart"/>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и наименование формируемых компетенций</w:t>
            </w:r>
          </w:p>
        </w:tc>
        <w:tc>
          <w:tcPr>
            <w:vAlign w:val="center"/>
            <w:gridSpan w:val="2"/>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Планируемые результаты освоения дисциплины</w:t>
            </w:r>
          </w:p>
        </w:tc>
      </w:tr>
      <w:tr>
        <w:trPr/>
        <w:tc>
          <w:tcPr>
            <w:vMerge w:val="continue"/>
            <w:noWrap/>
          </w:tcP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Общие</w:t>
            </w: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Дисциплинарные</w:t>
            </w:r>
          </w:p>
        </w:tc>
      </w:tr>
      <w:tr>
        <w:trPr/>
        <w:tc>
          <w:tcPr>
            <w:vMerge w:val="restart"/>
            <w:noWrap/>
          </w:tcPr>
          <w:p>
            <w:pPr>
              <w:ind w:left="0" w:right="0" w:firstLine="0"/>
              <w:spacing w:before="0" w:after="0" w:line="276" w:lineRule="auto"/>
            </w:pPr>
            <w:r>
              <w:rPr/>
              <w:t xml:space="preserve">ПК.2.2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Готовность и способность к образованию и самообразованию на протяжении всей жизни.</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t xml:space="preserve">Эстетического воспитания:</w:t>
            </w:r>
            <w:br/>
            <w:r>
              <w:rPr/>
              <w:t xml:space="preserve">Духовно-нравственного воспитания:</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Определять цели деятельности, задавать параметры и критерии их достижения.</w:t>
            </w:r>
            <w:br/>
            <w:r>
              <w:rPr/>
              <w:t xml:space="preserve">Выявлять закономерности и противоречия в рассматриваемых явлениях.</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p>
        </w:tc>
        <w:tc>
          <w:tcPr>
            <w:noWrap/>
          </w:tcPr>
          <w:p>
            <w:pPr>
              <w:ind w:left="0" w:right="0" w:firstLine="0"/>
              <w:spacing w:before="0" w:after="0" w:line="276" w:lineRule="auto"/>
            </w:pP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p>
        </w:tc>
      </w:tr>
      <w:tr>
        <w:trPr/>
        <w:tc>
          <w:tcPr>
            <w:vMerge w:val="restart"/>
            <w:noWrap/>
          </w:tcPr>
          <w:p>
            <w:pPr>
              <w:ind w:left="0" w:right="0" w:firstLine="0"/>
              <w:spacing w:before="0" w:after="0" w:line="276" w:lineRule="auto"/>
            </w:pPr>
            <w:r>
              <w:rPr/>
              <w:t xml:space="preserve">ОК 01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Готовность и способность к образованию и самообразованию на протяжении всей жизни.</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Определять цели деятельности, задавать параметры и критерии их достижения.</w:t>
            </w:r>
            <w:br/>
            <w:r>
              <w:rPr/>
              <w:t xml:space="preserve">Выявлять закономерности и противоречия в рассматриваемых явлениях.</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Уметь переносить знания в познавательную и практическую области жизнедеятельности.</w:t>
            </w:r>
            <w:br/>
            <w:r>
              <w:rPr/>
              <w:t xml:space="preserve">Уметь интегрировать знания из разных предметных областей.</w:t>
            </w:r>
            <w:br/>
          </w:p>
        </w:tc>
        <w:tc>
          <w:tcPr>
            <w:noWrap/>
          </w:tcPr>
          <w:p>
            <w:pPr>
              <w:ind w:left="0" w:right="0" w:firstLine="0"/>
              <w:spacing w:before="0" w:after="0" w:line="276" w:lineRule="auto"/>
            </w:pP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p>
        </w:tc>
      </w:tr>
      <w:tr>
        <w:trPr/>
        <w:tc>
          <w:tcPr>
            <w:vMerge w:val="restart"/>
            <w:noWrap/>
          </w:tcPr>
          <w:p>
            <w:pPr>
              <w:ind w:left="0" w:right="0" w:firstLine="0"/>
              <w:spacing w:before="0" w:after="0" w:line="276" w:lineRule="auto"/>
            </w:pPr>
            <w:r>
              <w:rPr/>
              <w:t xml:space="preserve">ОК 02</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и способность к образованию и самообразованию на протяжении всей жизни.</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t xml:space="preserve">Ценности научного познания:</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br/>
            <w:r>
              <w:rPr/>
              <w:t xml:space="preserve">Создавать тексты в различных форматах с учетом назначения информации и целевой аудитории, выбирая оптимальную форму представления и визуализации.</w:t>
            </w:r>
            <w:br/>
            <w:r>
              <w:rPr/>
              <w:t xml:space="preserve">Оценивать достоверность, легитимность информации, ее соответствие правовым и морально-этическим нормам.</w:t>
            </w:r>
            <w:br/>
          </w:p>
        </w:tc>
        <w:tc>
          <w:tcPr>
            <w:noWrap/>
          </w:tcPr>
          <w:p>
            <w:pPr>
              <w:ind w:left="0" w:right="0" w:firstLine="0"/>
              <w:spacing w:before="0" w:after="0" w:line="276" w:lineRule="auto"/>
            </w:pP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p>
        </w:tc>
      </w:tr>
      <w:tr>
        <w:trPr/>
        <w:tc>
          <w:tcPr>
            <w:vMerge w:val="restart"/>
            <w:noWrap/>
          </w:tcPr>
          <w:p>
            <w:pPr>
              <w:ind w:left="0" w:right="0" w:firstLine="0"/>
              <w:spacing w:before="0" w:after="0" w:line="276" w:lineRule="auto"/>
            </w:pPr>
            <w:r>
              <w:rPr/>
              <w:t xml:space="preserve">ПК.5.3</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Готовность и способность к образованию и самообразованию на протяжении всей жизни.</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Самостоятельно формулировать и актуализировать проблему, рассматривать ее всесторонне.</w:t>
            </w:r>
            <w:br/>
            <w:r>
              <w:rPr/>
              <w:t xml:space="preserve">Устанавливать существенный признак или основания для сравнения, классификации и обобщения.</w:t>
            </w:r>
            <w:br/>
            <w:r>
              <w:rPr/>
              <w:t xml:space="preserve">Определять цели деятельности, задавать параметры и критерии их достижения.</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Оценивать достоверность, легитимность информации, ее соответствие правовым и морально-этическим нормам.</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r>
              <w:rPr/>
              <w:t xml:space="preserve">Владеть навыками распознавания и защиты информации, информационной безопасности личности.</w:t>
            </w:r>
            <w:br/>
          </w:p>
        </w:tc>
        <w:tc>
          <w:tcPr>
            <w:noWrap/>
          </w:tcPr>
          <w:p>
            <w:pPr>
              <w:ind w:left="0" w:right="0" w:firstLine="0"/>
              <w:spacing w:before="0" w:after="0" w:line="276" w:lineRule="auto"/>
            </w:pPr>
            <w:r>
              <w:rPr/>
              <w:t xml:space="preserve">ПРб 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br/>
          </w:p>
        </w:tc>
      </w:tr>
      <w:tr>
        <w:trPr/>
        <w:tc>
          <w:tcPr>
            <w:vMerge w:val="restart"/>
            <w:noWrap/>
          </w:tcPr>
          <w:p>
            <w:pPr>
              <w:ind w:left="0" w:right="0" w:firstLine="0"/>
              <w:spacing w:before="0" w:after="0" w:line="276" w:lineRule="auto"/>
            </w:pPr>
            <w:r>
              <w:rPr/>
              <w:t xml:space="preserve">ОК 09</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труду, осознание ценности мастерства, трудолюбие.</w:t>
            </w:r>
            <w:br/>
            <w:r>
              <w:rPr/>
              <w:t xml:space="preserve">Готовность и способность к образованию и самообразованию на протяжении всей жизни.</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Самостоятельно формулировать и актуализировать проблему, рассматривать ее всесторонне.</w:t>
            </w:r>
            <w:br/>
            <w:r>
              <w:rPr/>
              <w:t xml:space="preserve">Определять цели деятельности, задавать параметры и критерии их достижения.</w:t>
            </w:r>
            <w:br/>
            <w:r>
              <w:rPr/>
              <w:t xml:space="preserve">Вносить коррективы в деятельность, оценивать соответствие результатов целям, оценивать риски последствий деятельности.</w:t>
            </w:r>
            <w:br/>
            <w:r>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w:t>
            </w:r>
            <w:br/>
            <w:r>
              <w:rPr/>
              <w:t xml:space="preserve">Владеть навыками распознавания и защиты информации, информационной безопасности личности.</w:t>
            </w:r>
            <w:br/>
            <w:r>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br/>
            <w:r>
              <w:rPr/>
              <w:t xml:space="preserve">Оценивать достоверность, легитимность информации, ее соответствие правовым и морально-этическим нормам.</w:t>
            </w:r>
            <w:br/>
          </w:p>
        </w:tc>
        <w:tc>
          <w:tcPr>
            <w:noWrap/>
          </w:tcPr>
          <w:p>
            <w:pPr>
              <w:ind w:left="0" w:right="0" w:firstLine="0"/>
              <w:spacing w:before="0" w:after="0" w:line="276" w:lineRule="auto"/>
            </w:pP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117</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99</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диф.зачет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117</w:t>
            </w:r>
            <w:r>
              <w:rPr>
                <w:lang w:val="en-US"/>
                <w:b w:val="1"/>
                <w:bCs w:val="1"/>
              </w:rPr>
              <w:t xml:space="preserve"/>
            </w:r>
          </w:p>
        </w:tc>
        <w:tc>
          <w:tcPr>
            <w:tcW w:w="1162" w:type="dxa"/>
            <w:vAlign w:val="center"/>
            <w:noWrap/>
          </w:tcPr>
          <w:p>
            <w:pPr>
              <w:jc w:val="center"/>
            </w:pPr>
            <w:r>
              <w:rPr>
                <w:lang w:val="en-US"/>
                <w:b w:val="1"/>
                <w:bCs w:val="1"/>
              </w:rPr>
              <w:t xml:space="preserve">198</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Основы информатики. Аппаратное и программное обеспечение ПК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43/36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Правила ТБ. Понятие информации. Устройство ПК. Операционные системы.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Понятие информации, её виды и свойства. Информационные процессы. История развития вычислительной техники. Общий состав персонального компьютера. Назначение основных устройств. Понятие операционной системы, её функции. Файловая система. Прикладное ПО.</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1-2. Правила ТБ и гигиенические требования при использовании средств ИКТ в образовательном процессе ДОУ. Санитарно-гигиенические нормы.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3-4. Работа с рабочим столом, окнами, файлами и папками (создание, копирование, перемещение, переименование). Файловая система. Проводник.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5-6. Архивация данных. Обзор прикладного программного обеспечения. Многооконный режим работы. Стандартные программы Windows. Установка и удаление программ.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Технологии обработки текстовой информации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10/8</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Текстовые редакторы и процессоры. Назначение и основные возможности MS Word. Этапы подготовки текстовых документов. Основы делопроизводства. Правила оформления педагогической документации в ДОУ.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8/8</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7-8. Интерфейс MS Word. Создание, редактирование и форматирование текстовых документов. Настройка параметров страницы, колонтитулов, нумерации страниц.</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9-10. Работа с таблицами, маркированными и нумерованными списками, стилями. Создание комплексного документа (План воспитательно-образовательной работы на неделю).</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11-12. Вставка и редактирование графических объектов (рисунки, фигуры SmartArt). Создание схем, инфографики, алгоритмов.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13-14. Создание буклета или памятки для родителей средствами MS Word. Подготовка многостраничного документа к печати.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1.3. Технологии работы с электронными таблицами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Электронные таблицы: назначение и функциональные возможности MS Excel. Адресация ячеек, типы данных. Простые формулы и стандартные функции. Правила построения диаграмм и графиков для визуализации данных.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15-16. Интерфейс MS Excel. Ввод, редактирование и форматирование данных. Абсолютная и относительная адресация ячеек.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17-18. Выполнение расчетов с помощью формул и стандартных функций (СУММ, СРЗНАЧ, ЕСЛИ). Создание табеля посещаемости.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19. Построение диаграмм и графиков. Составление диагностической карты и визуализация результатов мониторинга.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1.4. Технологии мультимедиа и создание интерактивных материалов</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17/16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Понятие мультимедийных технологий. Психолого-педагогические и эргономические требования к созданию мультимедийных презентаций для детей дошкольного возраста. Триггеры и гиперссылки как основа интерактивности.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16/16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20-21. MS PowerPoint. Создание и оформление слайдов. Работа с дизайном и макетами. Вставка текста, рисунков, фигур.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22-23. Настройка анимации и переходов между слайдами. Использование триггеров и гиперссылок для создания разветвленной структуры.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24-25. Создание интерактивной дидактической игры для детей младшего дошкольного возраста.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26-27. Создание интерактивной дидактической игры для детей старшего дошкольного возраста. Работа в подгруппах.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28-29. Создание мультимедийной презентации для сопровождения занятия по познавательному развитию (ФЭМП/Ознакомление с окружающим миром).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30. Создание мультимедийной презентации для сопровождения занятия по речевому развитию или обучению грамоте.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31-34. Защита и презентация разработанных интерактивных материалов. Взаимооценка и анализ.</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Сетевые технологии и цифровая образовательная среда ДОУ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28/23</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Компьютерные сети и интернет-технологии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Компьютерные сети: понятие, классификация. Глобальная сеть Интернет. Браузеры. Поисковые системы. Правила безопасного поведения в сети. Сетевой этикет. Электронная почта.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35-36. Эффективные приемы поиска информации в сети Интернет. Язык запросов. Критическая оценка достоверности информации. Использование электронных библиотечных систем и профессиональных сетевых сообществ.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37. Электронная почта. Регистрация почтового ящика. Создание, отправка, получение писем. Работа с вложениями. Соблюдение сетевого этикета.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Облачные сервисы и мобильные технологии в работе воспитателя</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Понятие облачных технологий. Обзор основных облачных хранилищ данных и онлайн-офисов. Преимущества и риски использования облачных технологий в ДОУ.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38-39. Обзор и сравнительный анализ облачных хранилищ данных (Яндекс.Диск, Облако Mail.ru, Google Диск). Регистрация в системе. Загрузка и организация хранения файлов. Настройка режима доступа.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40-41. Практикум по работе с Google Документами. Создание и совместное редактирование текстовых документов, таблиц, презентаций.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42-43. Практикум по работе с Google Формами. Создание опросов, анкет для родителей, тестов для педагогической диагностики. Анализ результатов.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2.3. Сетевые сервисы для взаимодействия с участниками образовательного процесса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15/13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ПК.2.2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Цифровая образовательная среда ДОУ. Обзор онлайн-сервисов для создания интерактивного контента (LearningApps, Wordwall, конструкторы сайтов). Информационная безопасность ребенка в цифровой среде.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13/13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44-45. Обзор онлайн-сервисов для создания интерактивных упражнений. Регистрация в LearningApps.org. Изучение шаблонов. Создание упражнения «Найди пару» / «Классификация».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46-47. Практикум в LearningApps.org. Создание упражнений «Пазлы», «Викторина», «Заполни пропуски» по одной из образовательных областей.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48-49. Конструкторы сайтов и блогов. Обзор платформ (Google Sites). Создание структуры сайта или блога группы. Работа с меню редактора и навигацией.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50-53. Наполнение сайта группы образовательным контентом. Работа с интерактивными элементами: вставка видео, упражнений, презентаций, виджетов.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54-57. Завершение и защита сайта (блога) группы. Взаимооценка и анализ.</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Применение ИКТ в образовательном процессе ДОУ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46/40</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Теоретические и методические основы использования ИКТ в ДОУ</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ПК.2.2</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Нормативно-правовая база использования ИКТ в ДОУ (ФГОС ДО, СанПиН, профессиональный стандарт). Психолого-педагогические аспекты применения ИКТ в работе с дошкольниками. Классификация цифровых образовательных ресурсов для ДОУ.</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58-59. Анализ цифровых образовательных ресурсов и электронных пособий для дошкольного образования в соответствии с требованиями ФГОС ДО и СанПиН. Разработка критериев отбора.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60-61. Обзор на тему «Лучшие ИКТ-средства для познавательного / речевого развития дошкольников» (в виде презентации).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3.2. Интерактивное оборудование в ДОУ</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14/12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01</w:t>
            </w:r>
            <w:br/>
            <w:r>
              <w:rPr>
                <w:rFonts w:ascii="Times New Roman" w:hAnsi="Times New Roman" w:eastAsia="Times New Roman" w:cs="Times New Roman"/>
                <w:sz w:val="24"/>
                <w:szCs w:val="24"/>
                <w:b w:val="1"/>
                <w:bCs w:val="1"/>
              </w:rPr>
              <w:t xml:space="preserve">ОК 02</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ПК.2.2</w:t>
            </w:r>
            <w:br/>
            <w:r>
              <w:rPr>
                <w:rFonts w:ascii="Times New Roman" w:hAnsi="Times New Roman" w:eastAsia="Times New Roman" w:cs="Times New Roman"/>
                <w:sz w:val="24"/>
                <w:szCs w:val="24"/>
                <w:b w:val="1"/>
                <w:bCs w:val="1"/>
              </w:rPr>
              <w:t xml:space="preserve">ПК.5.3</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Обзор современного интерактивного оборудования, применяемого в ДОУ: интерактивная доска, интерактивный пол, интерактивная песочница, документ-камера, программируемые игрушки. Дидактические возможности и методика применения.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12/12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62-65. Интерактивная доска (панель). Подключение и калибровка. Знакомство с базовым ПО. Освоение технологических приемов (шторка, волшебный экран, лупа, прожектор). Создание простых упражнений.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6/6</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66-67. Интерактивная песочница / интерактивный пол (обзорное занятие с демонстрацией). Педагогический потенциал и применение в коррекционной работе.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68-69. Документ-камера. Практикум по использованию для демонстрации опытов, образцов, этапов продуктивной деятельности (лепка, рисование, конструирование).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70-71. Робототехнические наборы и программируемые игрушки (Bee-Bot, Matatalab) как средство формирования основ алгоритмического мышления и пространственной ориентировки. Программирование маршрута.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3.3. Проектная деятельность с использованием ИКТ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26/24</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Теория: Метод проектов в ДОУ с использованием ИКТ. Этапы разработки и реализации проекта. Электронное портфолио педагога и дошкольника как форма оценки и презентации достижений.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24/24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72-73. Разработка паспорта педагогического проекта с использованием ИКТ (оформление в MS Word, создание ментальной карты, планирование в Excel).</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74-77. Проектная работа «Создание виртуальной экскурсии для дошкольников» (с использованием сервисов видеомонтажа, Яндекс.Карт, интерактивных плакатов ThingLink).</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8/8</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78-79. Проектная работа «Создание электронного портфолио воспитателя» (средствами облачных сервисов, Google Sites).</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4/4</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Практическая работа № 80-87. Защита индивидуальных (групповых) проектов. Презентация портфолио. Анализ и самоанализ выполненной работы.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10/10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(диф.зачет)</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0</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(117ч)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117/99</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Информатики и ИКТ</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1.	Михеева, Е.В. Информационные технологии в профессиональной деятельности: учебное пособие для студ. учреждений сред. проф. образования / Е.В. Михеева, О.И. Титова. – Москва: Издательский центр "Академия", 2023. - 384 с. 2.	Михеева, Е.В. Практикум по информационным технологиям в профессиональной деятельности: учеб. пособие для студ. учреждений сред. проф. образования / Е.В. Михеева. – Москва: Издательский центр "Академия", 2023. - 256 с.</w:t>
      </w:r>
    </w:p>
    <w:p>
      <w:pPr>
        <w:ind w:left="0" w:right="0" w:firstLine="720"/>
      </w:pPr>
      <w:r>
        <w:rPr/>
        <w:t xml:space="preserve">	</w:t>
      </w:r>
      <w:r>
        <w:rPr>
          <w:rFonts w:ascii="Times New Roman" w:hAnsi="Times New Roman" w:eastAsia="Times New Roman" w:cs="Times New Roman"/>
          <w:sz w:val="24"/>
          <w:szCs w:val="24"/>
        </w:rPr>
        <w:t xml:space="preserve">2. 3.	Гаврилов, М. В. Информатика и информационные технологии: учебник для среднего профессионального образования / М. В. Гаврилов, В. А. Климов. — 4-е изд., перераб. и доп. — Москва: Издательство Юрайт, 2023. — URL: https://urait.ru/bcode/489603. 4.	Советов, Б. Я.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2024. — URL: https://urait.ru/bcode/536599. 5.	Шитов, В. Н. Информационные технологии в профессиональной деятельности: учебник / В. Н. Шитов. — Москва: КноРус, 2023. — URL: https://book.ru/book/948868.</w:t>
      </w:r>
    </w:p>
    <w:p>
      <w:pPr>
        <w:rPr>
          <w:rStyle w:val="af4"/>
        </w:rPr>
      </w:pPr>
    </w:p>
    <w:p>
      <w:pPr>
        <w:pStyle w:val="af4"/>
      </w:pPr>
      <w:r>
        <w:rPr>
          <w:lang w:val="en-US"/>
        </w:rPr>
        <w:t xml:space="preserve"/>
      </w:r>
    </w:p>
    <w:p>
      <w:pPr>
        <w:pStyle w:val="1e"/>
      </w:pPr>
      <w:r>
        <w:rPr/>
        <w:t xml:space="preserve">3.2.2. Дополнительные источники </w:t>
      </w:r>
    </w:p>
    <w:p>
      <w:pPr>
        <w:pStyle w:val="4"/>
        <w:ind w:left="0" w:right="0" w:firstLine="709"/>
      </w:pPr>
      <w:r>
        <w:rPr/>
        <w:t xml:space="preserve"/>
      </w:r>
      <w:r>
        <w:rPr/>
        <w:t xml:space="preserve"/>
      </w:r>
    </w:p>
    <w:p>
      <w:pPr>
        <w:ind w:left="0" w:right="0" w:firstLine="720"/>
      </w:pPr>
      <w:r>
        <w:rPr/>
        <w:t xml:space="preserve">	</w:t>
      </w:r>
      <w:r>
        <w:rPr>
          <w:rFonts w:ascii="Times New Roman" w:hAnsi="Times New Roman" w:eastAsia="Times New Roman" w:cs="Times New Roman"/>
          <w:sz w:val="24"/>
          <w:szCs w:val="24"/>
        </w:rPr>
        <w:t xml:space="preserve">1. 1.	Михеева, Е.В. Информационные технологии в профессиональной деятельности: учебное пособие для студ. учреждений сред. проф. образования / Е.В. Михеева, О.И. Титова. – Москва: Издательский центр "Академия", 2023. - 384 с. 2.	Михеева, Е.В. Практикум по информационным технологиям в профессиональной деятельности: учеб. пособие для студ. учреждений сред. проф. образования / Е.В. Михеева. – Москва: Издательский центр "Академия", 2023. - 256 с.</w:t>
      </w:r>
    </w:p>
    <w:p>
      <w:pPr>
        <w:ind w:left="0" w:right="0" w:firstLine="720"/>
      </w:pPr>
      <w:r>
        <w:rPr/>
        <w:t xml:space="preserve">	</w:t>
      </w:r>
      <w:r>
        <w:rPr>
          <w:rFonts w:ascii="Times New Roman" w:hAnsi="Times New Roman" w:eastAsia="Times New Roman" w:cs="Times New Roman"/>
          <w:sz w:val="24"/>
          <w:szCs w:val="24"/>
        </w:rPr>
        <w:t xml:space="preserve">2. 3.	Гаврилов, М. В. Информатика и информационные технологии: учебник для среднего профессионального образования / М. В. Гаврилов, В. А. Климов. — 4-е изд., перераб. и доп. — Москва: Издательство Юрайт, 2023. — URL: https://urait.ru/bcode/489603. 4.	Советов, Б. Я. Информационные технологии: учебник для среднего профессионального образования / Б. Я. Советов, В. В. Цехановский. — 7-е изд., перераб. и доп. — Москва: Издательство Юрайт, 2024. — URL: https://urait.ru/bcode/536599. 5.	Шитов, В. Н. Информационные технологии в профессиональной деятельности: учебник / В. Н. Шитов. — Москва: КноРус, 2023. — URL: https://book.ru/book/948868.</w:t>
      </w:r>
    </w:p>
    <w:p>
      <w:pPr>
        <w:pStyle w:val="af4"/>
      </w:pPr>
      <w:r>
        <w:rPr/>
        <w:t xml:space="preserve"/>
      </w:r>
      <w:r>
        <w:rPr/>
        <w:t xml:space="preserve"/>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актуальный профессиональный и социальный контекст, в котором приходится работать и жить, порядок оценки результатов решения задач профессиональной деятельности, методы работы в профессиональной и смежных сферах, основные источники информации и ресурсы для решения задач и/или проблем в профессиональном и/или социальном контексте, структура плана для решения задач, алгоритмы выполнения работ в профессиональной и смежных областях, приемы структурирования информации, формат оформления результатов поиска информации, номенклатура информационных источников, применяемых в профессиональной деятельности, программное обеспечение в профессиональной деятельности, в том числе цифровые средства, современные средства и устройства информатизации, порядок их применения и, 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
Умеет: 
распознавать задачу и/или проблему в профессиональном и/или социальном контексте, владеть актуальными методами работы в профессиональной и смежных сферах, оценивать результат и последствия своих действий (самостоятельно или с помощью наставника), выявлять и эффективно искать информацию, необходимую для решения задачи и/или проблемы, определять необходимые ресурсы, анализировать и выделять её составные части
определять этапы решения задачи, составлять план действия, реализовывать составленный план, оценивать практическую значимость результатов поиска, использовать различные цифровые средства для решения профессиональных задач, выделять наиболее значимое в перечне информации, структурировать получаемую информацию, оформлять результаты поиска, использовать современное программное обеспечение в профессиональной деятельности, определять задачи для поиска информации, планировать процесс поиска, выбирать необходимые источники информации, применять средства информационных технологий для решения профессиональных задач,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
</w:t>
            </w:r>
          </w:p>
        </w:tc>
        <w:tc>
          <w:tcPr>
            <w:tcW w:w="3175" w:type="dxa"/>
            <w:vAlign w:val="top"/>
            <w:noWrap/>
          </w:tcPr>
          <w:p>
            <w:pPr>
              <w:ind w:left="0" w:right="0" w:firstLine="0"/>
              <w:spacing w:before="0" w:after="0" w:line="276" w:lineRule="auto"/>
            </w:pPr>
            <w:r>
              <w:rPr/>
              <w:t xml:space="preserve">владеет основными методами выявления и анализа проблем; формулирует перечень необходимых шагов/действий для решения проблем
демонстрирует знания при анализе в цепочке процесса; описывает последовательность организационных действий для улучшения процесса
строит простые высказывания о себе и о своей профессиональной деятельности;  взаимодействует в коллективе, принимает участие в диалогах на общие и профессиональные темы; применяет различные формы и виды устной и письменной коммуникации на иностранном языке при межличностном и межкультурном взаимодействии; понимает общий смысл четко  произнесенных высказываний на общие и базовые профессиональные темы; понимает тексты на базовые профессиональные темы; составляет простые связные сообщения на общие или интересующие профессиональные темы; общается (устно и письменно) на иностранном языке на профессиональные и повседневные темы; переводит иностранные тексты профессионально направленности (со словарем); совершенствует устную и письменную речь, пополняет словарный запас</w:t>
            </w:r>
          </w:p>
        </w:tc>
        <w:tc>
          <w:tcPr>
            <w:tcW w:w="3175" w:type="dxa"/>
            <w:vAlign w:val="top"/>
            <w:noWrap/>
          </w:tcPr>
          <w:p>
            <w:pPr>
              <w:ind w:left="0" w:right="0" w:firstLine="0"/>
              <w:spacing w:before="0" w:after="0" w:line="276" w:lineRule="auto"/>
            </w:pPr>
            <w:r>
              <w:rPr/>
              <w:t xml:space="preserve">Тестирование
Оценка выполнения практического задания (работы)
Оценка результатов выполнения практических работ
Устный опрос</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FB493"/>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F0846689"/>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C876F71F"/>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927AF5CB"/>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4277EA29"/>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34A890B1"/>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944911FA"/>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3DF863D3"/>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25C042A3"/>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D2F30659"/>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96F598C9"/>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8BA2E8B0"/>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159245B7"/>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3776FEA1"/>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7A1678D2"/>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ED5A609D"/>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C2B08B8E"/>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